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6B02" w14:textId="77777777" w:rsidR="003126E7" w:rsidRDefault="003126E7" w:rsidP="003126E7"/>
    <w:p w14:paraId="12164512" w14:textId="77777777" w:rsidR="00453FBF" w:rsidRDefault="00453FBF" w:rsidP="003126E7"/>
    <w:p w14:paraId="712EFC59" w14:textId="77777777" w:rsidR="003126E7" w:rsidRPr="00F51B7E" w:rsidRDefault="003126E7" w:rsidP="003126E7">
      <w:pPr>
        <w:rPr>
          <w:rFonts w:asciiTheme="minorHAnsi" w:hAnsiTheme="minorHAnsi" w:cstheme="minorHAnsi"/>
        </w:rPr>
      </w:pPr>
    </w:p>
    <w:p w14:paraId="3293CD41" w14:textId="799BFC72" w:rsidR="003126E7" w:rsidRPr="00F51B7E" w:rsidRDefault="007D5AF7" w:rsidP="003126E7">
      <w:pPr>
        <w:rPr>
          <w:rFonts w:asciiTheme="minorHAnsi" w:hAnsiTheme="minorHAnsi" w:cstheme="minorHAnsi"/>
        </w:rPr>
      </w:pPr>
      <w:r>
        <w:rPr>
          <w:rFonts w:asciiTheme="minorHAnsi" w:hAnsiTheme="minorHAnsi" w:cstheme="minorHAnsi"/>
        </w:rPr>
        <w:t>March 10, 2025</w:t>
      </w:r>
    </w:p>
    <w:p w14:paraId="6B36183E" w14:textId="77777777" w:rsidR="003126E7" w:rsidRDefault="003126E7" w:rsidP="003126E7">
      <w:pPr>
        <w:rPr>
          <w:rFonts w:asciiTheme="minorHAnsi" w:hAnsiTheme="minorHAnsi" w:cstheme="minorHAnsi"/>
        </w:rPr>
      </w:pPr>
    </w:p>
    <w:p w14:paraId="77DC85A5" w14:textId="77777777" w:rsidR="00453FBF" w:rsidRPr="00F51B7E" w:rsidRDefault="00453FBF" w:rsidP="003126E7">
      <w:pPr>
        <w:rPr>
          <w:rFonts w:asciiTheme="minorHAnsi" w:hAnsiTheme="minorHAnsi" w:cstheme="minorHAnsi"/>
        </w:rPr>
      </w:pPr>
    </w:p>
    <w:p w14:paraId="154CF65E" w14:textId="77777777" w:rsidR="003126E7" w:rsidRPr="00F51B7E" w:rsidRDefault="003126E7" w:rsidP="003126E7">
      <w:pPr>
        <w:rPr>
          <w:rFonts w:asciiTheme="minorHAnsi" w:hAnsiTheme="minorHAnsi" w:cstheme="minorHAnsi"/>
        </w:rPr>
      </w:pPr>
    </w:p>
    <w:p w14:paraId="449420BB"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The Honorable Shelly Moore Capito</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The Honorable Tammy Baldwin</w:t>
      </w:r>
    </w:p>
    <w:p w14:paraId="01B882B3"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Chair</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Ranking Member</w:t>
      </w:r>
    </w:p>
    <w:p w14:paraId="1E7ABB8F"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Committee on Appropriations</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Committee on Appropriations</w:t>
      </w:r>
    </w:p>
    <w:p w14:paraId="657A2F12"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 xml:space="preserve">Subcommittee on Labor, HHS &amp; Education </w:t>
      </w:r>
      <w:r w:rsidRPr="00F51B7E">
        <w:rPr>
          <w:rFonts w:asciiTheme="minorHAnsi" w:hAnsiTheme="minorHAnsi" w:cstheme="minorHAnsi"/>
        </w:rPr>
        <w:tab/>
      </w:r>
      <w:r w:rsidRPr="00F51B7E">
        <w:rPr>
          <w:rFonts w:asciiTheme="minorHAnsi" w:hAnsiTheme="minorHAnsi" w:cstheme="minorHAnsi"/>
        </w:rPr>
        <w:tab/>
        <w:t>Subcommittee on Labor, HHS &amp; Education</w:t>
      </w:r>
    </w:p>
    <w:p w14:paraId="1B6CB961"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United States Senate</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United States Senate</w:t>
      </w:r>
    </w:p>
    <w:p w14:paraId="35109109"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136 Dirksen Senate Office Building</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136 Dirksen Senate Office Building</w:t>
      </w:r>
    </w:p>
    <w:p w14:paraId="5798D518"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Washington, DC 20510</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Washington, DC 20510</w:t>
      </w:r>
    </w:p>
    <w:p w14:paraId="1D33D6DB" w14:textId="77777777" w:rsidR="003126E7" w:rsidRPr="00F51B7E" w:rsidRDefault="003126E7" w:rsidP="003126E7">
      <w:pPr>
        <w:rPr>
          <w:rFonts w:asciiTheme="minorHAnsi" w:hAnsiTheme="minorHAnsi" w:cstheme="minorHAnsi"/>
        </w:rPr>
      </w:pPr>
    </w:p>
    <w:p w14:paraId="68C660EE"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The Honorable Robert Aderholt</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The Honorable Rosa DeLauro</w:t>
      </w:r>
    </w:p>
    <w:p w14:paraId="1D816E58"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Chairman</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Ranking Member</w:t>
      </w:r>
    </w:p>
    <w:p w14:paraId="0972DE52"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Committee on Appropriations</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Committee on Appropriations</w:t>
      </w:r>
    </w:p>
    <w:p w14:paraId="16C793AF"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 xml:space="preserve">Subcommittee on Labor, HHS &amp; Education </w:t>
      </w:r>
      <w:r w:rsidRPr="00F51B7E">
        <w:rPr>
          <w:rFonts w:asciiTheme="minorHAnsi" w:hAnsiTheme="minorHAnsi" w:cstheme="minorHAnsi"/>
        </w:rPr>
        <w:tab/>
      </w:r>
      <w:r w:rsidRPr="00F51B7E">
        <w:rPr>
          <w:rFonts w:asciiTheme="minorHAnsi" w:hAnsiTheme="minorHAnsi" w:cstheme="minorHAnsi"/>
        </w:rPr>
        <w:tab/>
        <w:t>Subcommittee on Labor, HHS &amp; Education</w:t>
      </w:r>
    </w:p>
    <w:p w14:paraId="01795447"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United States Congress</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United States Congress</w:t>
      </w:r>
    </w:p>
    <w:p w14:paraId="26A2E802"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2358-B Rayburn House Office Building</w:t>
      </w:r>
      <w:r w:rsidRPr="00F51B7E">
        <w:rPr>
          <w:rFonts w:asciiTheme="minorHAnsi" w:hAnsiTheme="minorHAnsi" w:cstheme="minorHAnsi"/>
        </w:rPr>
        <w:tab/>
      </w:r>
      <w:r w:rsidRPr="00F51B7E">
        <w:rPr>
          <w:rFonts w:asciiTheme="minorHAnsi" w:hAnsiTheme="minorHAnsi" w:cstheme="minorHAnsi"/>
        </w:rPr>
        <w:tab/>
        <w:t>1036 Longworth House Office Building</w:t>
      </w:r>
    </w:p>
    <w:p w14:paraId="52AB61C1"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Washington, DC 20515</w:t>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r>
      <w:r w:rsidRPr="00F51B7E">
        <w:rPr>
          <w:rFonts w:asciiTheme="minorHAnsi" w:hAnsiTheme="minorHAnsi" w:cstheme="minorHAnsi"/>
        </w:rPr>
        <w:tab/>
        <w:t>Washington, DC 20515</w:t>
      </w:r>
    </w:p>
    <w:p w14:paraId="13D203F8" w14:textId="77777777" w:rsidR="003126E7" w:rsidRPr="00F51B7E" w:rsidRDefault="003126E7" w:rsidP="003126E7">
      <w:pPr>
        <w:rPr>
          <w:rFonts w:asciiTheme="minorHAnsi" w:hAnsiTheme="minorHAnsi" w:cstheme="minorHAnsi"/>
        </w:rPr>
      </w:pPr>
    </w:p>
    <w:p w14:paraId="7AEEEA9A" w14:textId="77777777" w:rsidR="003126E7" w:rsidRPr="00F51B7E" w:rsidRDefault="003126E7" w:rsidP="003126E7">
      <w:pPr>
        <w:rPr>
          <w:rFonts w:asciiTheme="minorHAnsi" w:hAnsiTheme="minorHAnsi" w:cstheme="minorHAnsi"/>
        </w:rPr>
      </w:pPr>
      <w:r w:rsidRPr="00F51B7E">
        <w:rPr>
          <w:rFonts w:asciiTheme="minorHAnsi" w:hAnsiTheme="minorHAnsi" w:cstheme="minorHAnsi"/>
        </w:rPr>
        <w:t>Dear Chair Capito and Ranking Member Baldwin and Chairman Aderholt and Ranking Member DeLauro:</w:t>
      </w:r>
    </w:p>
    <w:p w14:paraId="3AAB07E9" w14:textId="77777777" w:rsidR="003126E7" w:rsidRPr="00F51B7E" w:rsidRDefault="003126E7" w:rsidP="003126E7">
      <w:pPr>
        <w:rPr>
          <w:rFonts w:asciiTheme="minorHAnsi" w:hAnsiTheme="minorHAnsi" w:cstheme="minorHAnsi"/>
        </w:rPr>
      </w:pPr>
    </w:p>
    <w:p w14:paraId="34DB4E03" w14:textId="5DA2E947" w:rsidR="00AD2D54" w:rsidRDefault="003126E7" w:rsidP="003126E7">
      <w:pPr>
        <w:rPr>
          <w:rFonts w:asciiTheme="minorHAnsi" w:hAnsiTheme="minorHAnsi" w:cstheme="minorBidi"/>
        </w:rPr>
      </w:pPr>
      <w:r w:rsidRPr="4EAE1731">
        <w:rPr>
          <w:rFonts w:asciiTheme="minorHAnsi" w:hAnsiTheme="minorHAnsi" w:cstheme="minorBidi"/>
        </w:rPr>
        <w:t xml:space="preserve">As </w:t>
      </w:r>
      <w:r w:rsidR="003E1EB5">
        <w:rPr>
          <w:rFonts w:asciiTheme="minorHAnsi" w:hAnsiTheme="minorHAnsi" w:cstheme="minorBidi"/>
        </w:rPr>
        <w:t xml:space="preserve">the </w:t>
      </w:r>
      <w:r w:rsidRPr="4EAE1731">
        <w:rPr>
          <w:rFonts w:asciiTheme="minorHAnsi" w:hAnsiTheme="minorHAnsi" w:cstheme="minorBidi"/>
        </w:rPr>
        <w:t>organizations that are driving our nation’s child health research agenda and working daily to improve the health of our nation’s children, we write to express our strongest concerns with</w:t>
      </w:r>
      <w:r w:rsidR="003E1EB5">
        <w:rPr>
          <w:rFonts w:asciiTheme="minorHAnsi" w:hAnsiTheme="minorHAnsi" w:cstheme="minorBidi"/>
        </w:rPr>
        <w:t xml:space="preserve"> the</w:t>
      </w:r>
      <w:r w:rsidRPr="4EAE1731">
        <w:rPr>
          <w:rFonts w:asciiTheme="minorHAnsi" w:hAnsiTheme="minorHAnsi" w:cstheme="minorBidi"/>
        </w:rPr>
        <w:t xml:space="preserve"> recent administration policy change to</w:t>
      </w:r>
      <w:r w:rsidR="00AD2D54">
        <w:rPr>
          <w:rFonts w:asciiTheme="minorHAnsi" w:hAnsiTheme="minorHAnsi" w:cstheme="minorBidi"/>
        </w:rPr>
        <w:t xml:space="preserve"> </w:t>
      </w:r>
      <w:r w:rsidR="00AD2D54" w:rsidRPr="00E94D6E">
        <w:rPr>
          <w:rFonts w:asciiTheme="minorHAnsi" w:hAnsiTheme="minorHAnsi" w:cstheme="minorBidi"/>
        </w:rPr>
        <w:t>dramatically alter</w:t>
      </w:r>
      <w:r w:rsidRPr="00E94D6E">
        <w:rPr>
          <w:rFonts w:asciiTheme="minorHAnsi" w:hAnsiTheme="minorHAnsi" w:cstheme="minorBidi"/>
        </w:rPr>
        <w:t xml:space="preserve"> how the National Institutes of Health (NIH) establishes </w:t>
      </w:r>
      <w:r w:rsidR="005C5027" w:rsidRPr="00E94D6E">
        <w:rPr>
          <w:rFonts w:asciiTheme="minorHAnsi" w:hAnsiTheme="minorHAnsi" w:cstheme="minorBidi"/>
        </w:rPr>
        <w:t xml:space="preserve">facilities and administration (F&amp;A) or </w:t>
      </w:r>
      <w:r w:rsidRPr="00E94D6E">
        <w:rPr>
          <w:rFonts w:asciiTheme="minorHAnsi" w:hAnsiTheme="minorHAnsi" w:cstheme="minorBidi"/>
        </w:rPr>
        <w:t xml:space="preserve">indirect rates to support medical research. </w:t>
      </w:r>
      <w:r w:rsidR="007D5AF7" w:rsidRPr="007D5AF7">
        <w:rPr>
          <w:rFonts w:asciiTheme="minorHAnsi" w:hAnsiTheme="minorHAnsi" w:cstheme="minorBidi"/>
          <w:b/>
          <w:bCs/>
        </w:rPr>
        <w:t>As you work to address Fiscal Year 2025 federal fu</w:t>
      </w:r>
      <w:r w:rsidR="007D5AF7">
        <w:rPr>
          <w:rFonts w:asciiTheme="minorHAnsi" w:hAnsiTheme="minorHAnsi" w:cstheme="minorBidi"/>
          <w:b/>
          <w:bCs/>
        </w:rPr>
        <w:t>nding</w:t>
      </w:r>
      <w:r w:rsidR="007D5AF7" w:rsidRPr="007D5AF7">
        <w:rPr>
          <w:rFonts w:asciiTheme="minorHAnsi" w:hAnsiTheme="minorHAnsi" w:cstheme="minorBidi"/>
          <w:b/>
          <w:bCs/>
        </w:rPr>
        <w:t>, w</w:t>
      </w:r>
      <w:r w:rsidRPr="007D5AF7">
        <w:rPr>
          <w:rFonts w:asciiTheme="minorHAnsi" w:hAnsiTheme="minorHAnsi" w:cstheme="minorBidi"/>
          <w:b/>
          <w:bCs/>
        </w:rPr>
        <w:t xml:space="preserve">e urge you, as leaders of the </w:t>
      </w:r>
      <w:r w:rsidR="005C5027" w:rsidRPr="007D5AF7">
        <w:rPr>
          <w:rFonts w:asciiTheme="minorHAnsi" w:hAnsiTheme="minorHAnsi" w:cstheme="minorBidi"/>
          <w:b/>
          <w:bCs/>
        </w:rPr>
        <w:t>a</w:t>
      </w:r>
      <w:r w:rsidRPr="007D5AF7">
        <w:rPr>
          <w:rFonts w:asciiTheme="minorHAnsi" w:hAnsiTheme="minorHAnsi" w:cstheme="minorBidi"/>
          <w:b/>
          <w:bCs/>
        </w:rPr>
        <w:t xml:space="preserve">ppropriations </w:t>
      </w:r>
      <w:r w:rsidR="005C5027" w:rsidRPr="007D5AF7">
        <w:rPr>
          <w:rFonts w:asciiTheme="minorHAnsi" w:hAnsiTheme="minorHAnsi" w:cstheme="minorBidi"/>
          <w:b/>
          <w:bCs/>
        </w:rPr>
        <w:t>s</w:t>
      </w:r>
      <w:r w:rsidRPr="007D5AF7">
        <w:rPr>
          <w:rFonts w:asciiTheme="minorHAnsi" w:hAnsiTheme="minorHAnsi" w:cstheme="minorBidi"/>
          <w:b/>
          <w:bCs/>
        </w:rPr>
        <w:t xml:space="preserve">ubcommittees </w:t>
      </w:r>
      <w:r w:rsidR="005217BC" w:rsidRPr="007D5AF7">
        <w:rPr>
          <w:rFonts w:asciiTheme="minorHAnsi" w:hAnsiTheme="minorHAnsi" w:cstheme="minorBidi"/>
          <w:b/>
          <w:bCs/>
        </w:rPr>
        <w:t>responsible for funding</w:t>
      </w:r>
      <w:r w:rsidRPr="007D5AF7">
        <w:rPr>
          <w:rFonts w:asciiTheme="minorHAnsi" w:hAnsiTheme="minorHAnsi" w:cstheme="minorBidi"/>
          <w:b/>
          <w:bCs/>
        </w:rPr>
        <w:t xml:space="preserve"> the NIH, to ensure the longstanding bipartisan prohibition on such a unilateral change remains in effect in any final or short-term </w:t>
      </w:r>
      <w:r w:rsidR="007D5AF7">
        <w:rPr>
          <w:rFonts w:asciiTheme="minorHAnsi" w:hAnsiTheme="minorHAnsi" w:cstheme="minorBidi"/>
          <w:b/>
          <w:bCs/>
        </w:rPr>
        <w:t>appropriations bil</w:t>
      </w:r>
      <w:r w:rsidRPr="00E94D6E">
        <w:rPr>
          <w:rFonts w:asciiTheme="minorHAnsi" w:hAnsiTheme="minorHAnsi" w:cstheme="minorBidi"/>
          <w:b/>
          <w:bCs/>
        </w:rPr>
        <w:t>l</w:t>
      </w:r>
      <w:r w:rsidR="003E1EB5" w:rsidRPr="00E94D6E">
        <w:rPr>
          <w:rFonts w:asciiTheme="minorHAnsi" w:hAnsiTheme="minorHAnsi" w:cstheme="minorBidi"/>
          <w:b/>
          <w:bCs/>
        </w:rPr>
        <w:t>.</w:t>
      </w:r>
      <w:r w:rsidRPr="00E94D6E">
        <w:rPr>
          <w:rFonts w:asciiTheme="minorHAnsi" w:hAnsiTheme="minorHAnsi" w:cstheme="minorBidi"/>
        </w:rPr>
        <w:t xml:space="preserve"> Continuing this precedent via the annual appropriations law will be necessary to prevent </w:t>
      </w:r>
      <w:r w:rsidR="005C5027" w:rsidRPr="00E94D6E">
        <w:rPr>
          <w:rFonts w:asciiTheme="minorHAnsi" w:hAnsiTheme="minorHAnsi" w:cstheme="minorBidi"/>
        </w:rPr>
        <w:t xml:space="preserve">a </w:t>
      </w:r>
      <w:r w:rsidR="00854488" w:rsidRPr="00E94D6E">
        <w:rPr>
          <w:rFonts w:asciiTheme="minorHAnsi" w:hAnsiTheme="minorHAnsi" w:cstheme="minorBidi"/>
        </w:rPr>
        <w:t xml:space="preserve">massive </w:t>
      </w:r>
      <w:r w:rsidR="005217BC" w:rsidRPr="00E94D6E">
        <w:rPr>
          <w:rFonts w:asciiTheme="minorHAnsi" w:hAnsiTheme="minorHAnsi" w:cstheme="minorBidi"/>
        </w:rPr>
        <w:t>destabilization of</w:t>
      </w:r>
      <w:r w:rsidR="00AD2D54" w:rsidRPr="00E94D6E">
        <w:rPr>
          <w:rFonts w:asciiTheme="minorHAnsi" w:hAnsiTheme="minorHAnsi" w:cstheme="minorBidi"/>
        </w:rPr>
        <w:t xml:space="preserve"> our national medical research enterprise, and particularly</w:t>
      </w:r>
      <w:r w:rsidR="005217BC" w:rsidRPr="00E94D6E">
        <w:rPr>
          <w:rFonts w:asciiTheme="minorHAnsi" w:hAnsiTheme="minorHAnsi" w:cstheme="minorBidi"/>
        </w:rPr>
        <w:t xml:space="preserve"> pediatric </w:t>
      </w:r>
      <w:r w:rsidR="003E1EB5" w:rsidRPr="00E94D6E">
        <w:rPr>
          <w:rFonts w:asciiTheme="minorHAnsi" w:hAnsiTheme="minorHAnsi" w:cstheme="minorBidi"/>
        </w:rPr>
        <w:t xml:space="preserve">medical </w:t>
      </w:r>
      <w:r w:rsidR="00AD2D54" w:rsidRPr="00E94D6E">
        <w:rPr>
          <w:rFonts w:asciiTheme="minorHAnsi" w:hAnsiTheme="minorHAnsi" w:cstheme="minorBidi"/>
        </w:rPr>
        <w:t xml:space="preserve">research </w:t>
      </w:r>
      <w:r w:rsidRPr="00E94D6E">
        <w:rPr>
          <w:rFonts w:asciiTheme="minorHAnsi" w:hAnsiTheme="minorHAnsi" w:cstheme="minorBidi"/>
        </w:rPr>
        <w:t xml:space="preserve">that has been at the core of improving the longevity, </w:t>
      </w:r>
      <w:r w:rsidR="003629E5" w:rsidRPr="00E94D6E">
        <w:rPr>
          <w:rFonts w:asciiTheme="minorHAnsi" w:hAnsiTheme="minorHAnsi" w:cstheme="minorBidi"/>
        </w:rPr>
        <w:t>health,</w:t>
      </w:r>
      <w:r w:rsidRPr="00E94D6E">
        <w:rPr>
          <w:rFonts w:asciiTheme="minorHAnsi" w:hAnsiTheme="minorHAnsi" w:cstheme="minorBidi"/>
        </w:rPr>
        <w:t xml:space="preserve"> and well-being of children in our nation and throughout the world.</w:t>
      </w:r>
      <w:r w:rsidRPr="4EAE1731">
        <w:rPr>
          <w:rFonts w:asciiTheme="minorHAnsi" w:hAnsiTheme="minorHAnsi" w:cstheme="minorBidi"/>
        </w:rPr>
        <w:t xml:space="preserve"> </w:t>
      </w:r>
    </w:p>
    <w:p w14:paraId="7F11244C" w14:textId="77777777" w:rsidR="00AD2D54" w:rsidRDefault="00AD2D54" w:rsidP="003126E7">
      <w:pPr>
        <w:rPr>
          <w:rFonts w:asciiTheme="minorHAnsi" w:hAnsiTheme="minorHAnsi" w:cstheme="minorBidi"/>
        </w:rPr>
      </w:pPr>
    </w:p>
    <w:p w14:paraId="79088239" w14:textId="5BD8F9F0" w:rsidR="005C5027" w:rsidRDefault="005C5027" w:rsidP="5B937571">
      <w:pPr>
        <w:rPr>
          <w:rFonts w:asciiTheme="minorHAnsi" w:hAnsiTheme="minorHAnsi" w:cstheme="minorBidi"/>
        </w:rPr>
      </w:pPr>
      <w:r w:rsidRPr="5B937571">
        <w:rPr>
          <w:rFonts w:asciiTheme="minorHAnsi" w:hAnsiTheme="minorHAnsi" w:cstheme="minorBidi"/>
        </w:rPr>
        <w:t xml:space="preserve">Since the change was put forward, </w:t>
      </w:r>
      <w:r w:rsidR="00E94D6E">
        <w:rPr>
          <w:rFonts w:asciiTheme="minorHAnsi" w:hAnsiTheme="minorHAnsi" w:cstheme="minorBidi"/>
        </w:rPr>
        <w:t xml:space="preserve">pediatric researchers and patients </w:t>
      </w:r>
      <w:r w:rsidRPr="5B937571">
        <w:rPr>
          <w:rFonts w:asciiTheme="minorHAnsi" w:hAnsiTheme="minorHAnsi" w:cstheme="minorBidi"/>
        </w:rPr>
        <w:t xml:space="preserve">have been living with an uncertainty that is resulting in myriad </w:t>
      </w:r>
      <w:r w:rsidR="000E53B8" w:rsidRPr="5B937571">
        <w:rPr>
          <w:rFonts w:asciiTheme="minorHAnsi" w:hAnsiTheme="minorHAnsi" w:cstheme="minorBidi"/>
        </w:rPr>
        <w:t>grave</w:t>
      </w:r>
      <w:r w:rsidRPr="5B937571">
        <w:rPr>
          <w:rFonts w:asciiTheme="minorHAnsi" w:hAnsiTheme="minorHAnsi" w:cstheme="minorBidi"/>
        </w:rPr>
        <w:t xml:space="preserve"> consequences: early-career researchers who </w:t>
      </w:r>
      <w:r w:rsidR="00854488" w:rsidRPr="5B937571">
        <w:rPr>
          <w:rFonts w:asciiTheme="minorHAnsi" w:hAnsiTheme="minorHAnsi" w:cstheme="minorBidi"/>
        </w:rPr>
        <w:t>a</w:t>
      </w:r>
      <w:r w:rsidRPr="5B937571">
        <w:rPr>
          <w:rFonts w:asciiTheme="minorHAnsi" w:hAnsiTheme="minorHAnsi" w:cstheme="minorBidi"/>
        </w:rPr>
        <w:t>re leaving the profession, hiring freezes that are inhibiting research from moving forward and, ultimately</w:t>
      </w:r>
      <w:r w:rsidR="00854488" w:rsidRPr="5B937571">
        <w:rPr>
          <w:rFonts w:asciiTheme="minorHAnsi" w:hAnsiTheme="minorHAnsi" w:cstheme="minorBidi"/>
        </w:rPr>
        <w:t>,</w:t>
      </w:r>
      <w:r w:rsidRPr="5B937571">
        <w:rPr>
          <w:rFonts w:asciiTheme="minorHAnsi" w:hAnsiTheme="minorHAnsi" w:cstheme="minorBidi"/>
        </w:rPr>
        <w:t xml:space="preserve"> delays in our collective ability to conduct the </w:t>
      </w:r>
      <w:r w:rsidR="000E53B8" w:rsidRPr="5B937571">
        <w:rPr>
          <w:rFonts w:asciiTheme="minorHAnsi" w:hAnsiTheme="minorHAnsi" w:cstheme="minorBidi"/>
        </w:rPr>
        <w:t>scientific exploration</w:t>
      </w:r>
      <w:r w:rsidRPr="5B937571">
        <w:rPr>
          <w:rFonts w:asciiTheme="minorHAnsi" w:hAnsiTheme="minorHAnsi" w:cstheme="minorBidi"/>
        </w:rPr>
        <w:t xml:space="preserve"> that will result in new therapies and treatments for our children. We are more than willing to have a discussion about F&amp;A costs, including what they encompass and how they are calculated, as well as a </w:t>
      </w:r>
      <w:r w:rsidRPr="5B937571">
        <w:rPr>
          <w:rFonts w:asciiTheme="minorHAnsi" w:hAnsiTheme="minorHAnsi" w:cstheme="minorBidi"/>
        </w:rPr>
        <w:lastRenderedPageBreak/>
        <w:t xml:space="preserve">conversation about </w:t>
      </w:r>
      <w:r w:rsidR="003F06A2">
        <w:rPr>
          <w:rFonts w:asciiTheme="minorHAnsi" w:hAnsiTheme="minorHAnsi" w:cstheme="minorBidi"/>
        </w:rPr>
        <w:t>how NIH policies can ensure that federal investments remain the bedrock of American leadership in medical breakthroughs</w:t>
      </w:r>
      <w:r w:rsidRPr="5B937571">
        <w:rPr>
          <w:rFonts w:asciiTheme="minorHAnsi" w:hAnsiTheme="minorHAnsi" w:cstheme="minorBidi"/>
        </w:rPr>
        <w:t>. But we cannot have this discussion amidst this destabilization</w:t>
      </w:r>
      <w:r w:rsidR="00854488" w:rsidRPr="5B937571">
        <w:rPr>
          <w:rFonts w:asciiTheme="minorHAnsi" w:hAnsiTheme="minorHAnsi" w:cstheme="minorBidi"/>
        </w:rPr>
        <w:t>.</w:t>
      </w:r>
    </w:p>
    <w:p w14:paraId="5B9725D0" w14:textId="77777777" w:rsidR="003126E7" w:rsidRDefault="003126E7" w:rsidP="003126E7">
      <w:pPr>
        <w:rPr>
          <w:rFonts w:asciiTheme="minorHAnsi" w:eastAsia="Times New Roman" w:hAnsiTheme="minorHAnsi" w:cstheme="minorHAnsi"/>
        </w:rPr>
      </w:pPr>
    </w:p>
    <w:p w14:paraId="50928D54" w14:textId="77777777" w:rsidR="003126E7" w:rsidRPr="00A23A54" w:rsidRDefault="003126E7" w:rsidP="003126E7">
      <w:pPr>
        <w:rPr>
          <w:rFonts w:asciiTheme="minorHAnsi" w:eastAsia="Times New Roman" w:hAnsiTheme="minorHAnsi" w:cstheme="minorHAnsi"/>
          <w:b/>
          <w:bCs/>
        </w:rPr>
      </w:pPr>
      <w:r w:rsidRPr="00A23A54">
        <w:rPr>
          <w:rFonts w:asciiTheme="minorHAnsi" w:eastAsia="Times New Roman" w:hAnsiTheme="minorHAnsi" w:cstheme="minorHAnsi"/>
          <w:b/>
          <w:bCs/>
        </w:rPr>
        <w:t xml:space="preserve">Facilities &amp; Administration </w:t>
      </w:r>
      <w:r>
        <w:rPr>
          <w:rFonts w:asciiTheme="minorHAnsi" w:eastAsia="Times New Roman" w:hAnsiTheme="minorHAnsi" w:cstheme="minorHAnsi"/>
          <w:b/>
          <w:bCs/>
        </w:rPr>
        <w:t xml:space="preserve">(F&amp;A) </w:t>
      </w:r>
      <w:r w:rsidRPr="00A23A54">
        <w:rPr>
          <w:rFonts w:asciiTheme="minorHAnsi" w:eastAsia="Times New Roman" w:hAnsiTheme="minorHAnsi" w:cstheme="minorHAnsi"/>
          <w:b/>
          <w:bCs/>
        </w:rPr>
        <w:t xml:space="preserve">Costs in Children’s Health Research </w:t>
      </w:r>
    </w:p>
    <w:p w14:paraId="2144B785" w14:textId="77777777" w:rsidR="003126E7" w:rsidRDefault="003126E7" w:rsidP="003126E7">
      <w:pPr>
        <w:rPr>
          <w:rFonts w:asciiTheme="minorHAnsi" w:eastAsia="Times New Roman" w:hAnsiTheme="minorHAnsi" w:cstheme="minorHAnsi"/>
        </w:rPr>
      </w:pPr>
    </w:p>
    <w:p w14:paraId="2B23915B" w14:textId="6DC9D172" w:rsidR="008907F2" w:rsidRDefault="00453FBF" w:rsidP="695BB2AC">
      <w:pPr>
        <w:rPr>
          <w:rFonts w:asciiTheme="minorHAnsi" w:eastAsia="Times New Roman" w:hAnsiTheme="minorHAnsi" w:cstheme="minorBidi"/>
        </w:rPr>
      </w:pPr>
      <w:bookmarkStart w:id="0" w:name="_Hlk190606666"/>
      <w:r w:rsidRPr="695BB2AC">
        <w:rPr>
          <w:rFonts w:asciiTheme="minorHAnsi" w:eastAsia="Times New Roman" w:hAnsiTheme="minorHAnsi" w:cstheme="minorBidi"/>
        </w:rPr>
        <w:t>Fair and equitable federal F&amp;A rates enable our research institutions to provide the state-of-the-art laboratory space,</w:t>
      </w:r>
      <w:r w:rsidR="000E53B8" w:rsidRPr="695BB2AC">
        <w:rPr>
          <w:rFonts w:asciiTheme="minorHAnsi" w:eastAsia="Times New Roman" w:hAnsiTheme="minorHAnsi" w:cstheme="minorBidi"/>
        </w:rPr>
        <w:t xml:space="preserve"> the</w:t>
      </w:r>
      <w:r w:rsidRPr="695BB2AC">
        <w:rPr>
          <w:rFonts w:asciiTheme="minorHAnsi" w:eastAsia="Times New Roman" w:hAnsiTheme="minorHAnsi" w:cstheme="minorBidi"/>
        </w:rPr>
        <w:t xml:space="preserve"> advanced research technology, equipment, </w:t>
      </w:r>
      <w:r w:rsidR="000E53B8" w:rsidRPr="695BB2AC">
        <w:rPr>
          <w:rFonts w:asciiTheme="minorHAnsi" w:eastAsia="Times New Roman" w:hAnsiTheme="minorHAnsi" w:cstheme="minorBidi"/>
        </w:rPr>
        <w:t xml:space="preserve">and </w:t>
      </w:r>
      <w:r w:rsidRPr="695BB2AC">
        <w:rPr>
          <w:rFonts w:asciiTheme="minorHAnsi" w:eastAsia="Times New Roman" w:hAnsiTheme="minorHAnsi" w:cstheme="minorBidi"/>
        </w:rPr>
        <w:t xml:space="preserve">secure data systems, </w:t>
      </w:r>
      <w:r w:rsidR="000E53B8" w:rsidRPr="695BB2AC">
        <w:rPr>
          <w:rFonts w:asciiTheme="minorHAnsi" w:eastAsia="Times New Roman" w:hAnsiTheme="minorHAnsi" w:cstheme="minorBidi"/>
        </w:rPr>
        <w:t xml:space="preserve">and </w:t>
      </w:r>
      <w:r w:rsidRPr="695BB2AC">
        <w:rPr>
          <w:rFonts w:asciiTheme="minorHAnsi" w:eastAsia="Times New Roman" w:hAnsiTheme="minorHAnsi" w:cstheme="minorBidi"/>
        </w:rPr>
        <w:t xml:space="preserve">the trained and skilled professionals needed to </w:t>
      </w:r>
      <w:r w:rsidR="000E53B8" w:rsidRPr="695BB2AC">
        <w:rPr>
          <w:rFonts w:asciiTheme="minorHAnsi" w:eastAsia="Times New Roman" w:hAnsiTheme="minorHAnsi" w:cstheme="minorBidi"/>
        </w:rPr>
        <w:t xml:space="preserve">support these endeavors. </w:t>
      </w:r>
      <w:r w:rsidRPr="695BB2AC">
        <w:rPr>
          <w:rFonts w:asciiTheme="minorHAnsi" w:eastAsia="Times New Roman" w:hAnsiTheme="minorHAnsi" w:cstheme="minorBidi"/>
        </w:rPr>
        <w:t>Whether an NIH grant is specific to the treatment of a rare childhood disease or</w:t>
      </w:r>
      <w:r w:rsidR="000E53B8" w:rsidRPr="695BB2AC">
        <w:rPr>
          <w:rFonts w:asciiTheme="minorHAnsi" w:eastAsia="Times New Roman" w:hAnsiTheme="minorHAnsi" w:cstheme="minorBidi"/>
        </w:rPr>
        <w:t xml:space="preserve"> the</w:t>
      </w:r>
      <w:r w:rsidRPr="695BB2AC">
        <w:rPr>
          <w:rFonts w:asciiTheme="minorHAnsi" w:eastAsia="Times New Roman" w:hAnsiTheme="minorHAnsi" w:cstheme="minorBidi"/>
        </w:rPr>
        <w:t xml:space="preserve"> testing </w:t>
      </w:r>
      <w:r w:rsidR="000E53B8" w:rsidRPr="695BB2AC">
        <w:rPr>
          <w:rFonts w:asciiTheme="minorHAnsi" w:eastAsia="Times New Roman" w:hAnsiTheme="minorHAnsi" w:cstheme="minorBidi"/>
        </w:rPr>
        <w:t xml:space="preserve">of </w:t>
      </w:r>
      <w:r w:rsidRPr="695BB2AC">
        <w:rPr>
          <w:rFonts w:asciiTheme="minorHAnsi" w:eastAsia="Times New Roman" w:hAnsiTheme="minorHAnsi" w:cstheme="minorBidi"/>
        </w:rPr>
        <w:t xml:space="preserve">a new intervention for a common pediatric condition, every grant is supported by a number of other costs that are partly </w:t>
      </w:r>
      <w:r w:rsidR="00E94D6E">
        <w:rPr>
          <w:rFonts w:asciiTheme="minorHAnsi" w:eastAsia="Times New Roman" w:hAnsiTheme="minorHAnsi" w:cstheme="minorBidi"/>
        </w:rPr>
        <w:t>funded</w:t>
      </w:r>
      <w:r w:rsidRPr="695BB2AC">
        <w:rPr>
          <w:rFonts w:asciiTheme="minorHAnsi" w:eastAsia="Times New Roman" w:hAnsiTheme="minorHAnsi" w:cstheme="minorBidi"/>
        </w:rPr>
        <w:t xml:space="preserve"> through F&amp;A or “indirect” payments. </w:t>
      </w:r>
    </w:p>
    <w:p w14:paraId="2F618E8F" w14:textId="77777777" w:rsidR="008907F2" w:rsidRDefault="008907F2" w:rsidP="00453FBF">
      <w:pPr>
        <w:rPr>
          <w:rFonts w:asciiTheme="minorHAnsi" w:eastAsia="Times New Roman" w:hAnsiTheme="minorHAnsi" w:cstheme="minorBidi"/>
        </w:rPr>
      </w:pPr>
    </w:p>
    <w:p w14:paraId="6A2BD8B3" w14:textId="50CC42E0" w:rsidR="003126E7" w:rsidRDefault="00453FBF" w:rsidP="003126E7">
      <w:pPr>
        <w:rPr>
          <w:rFonts w:asciiTheme="minorHAnsi" w:eastAsia="Times New Roman" w:hAnsiTheme="minorHAnsi" w:cstheme="minorHAnsi"/>
        </w:rPr>
      </w:pPr>
      <w:r w:rsidRPr="4EAE1731">
        <w:rPr>
          <w:rFonts w:asciiTheme="minorHAnsi" w:eastAsia="Times New Roman" w:hAnsiTheme="minorHAnsi" w:cstheme="minorBidi"/>
        </w:rPr>
        <w:t xml:space="preserve">While these shared resources are not specific to </w:t>
      </w:r>
      <w:r w:rsidR="000E53B8">
        <w:rPr>
          <w:rFonts w:asciiTheme="minorHAnsi" w:eastAsia="Times New Roman" w:hAnsiTheme="minorHAnsi" w:cstheme="minorBidi"/>
        </w:rPr>
        <w:t>any single project,</w:t>
      </w:r>
      <w:r w:rsidRPr="4EAE1731">
        <w:rPr>
          <w:rFonts w:asciiTheme="minorHAnsi" w:eastAsia="Times New Roman" w:hAnsiTheme="minorHAnsi" w:cstheme="minorBidi"/>
        </w:rPr>
        <w:t xml:space="preserve"> they are essential for conducting ethical, safe, and effective research that drives the development of new and improved treatments </w:t>
      </w:r>
      <w:r w:rsidR="000E53B8">
        <w:rPr>
          <w:rFonts w:asciiTheme="minorHAnsi" w:eastAsia="Times New Roman" w:hAnsiTheme="minorHAnsi" w:cstheme="minorBidi"/>
        </w:rPr>
        <w:t>for children and adults.</w:t>
      </w:r>
      <w:r w:rsidR="00E94D6E">
        <w:rPr>
          <w:rFonts w:asciiTheme="minorHAnsi" w:eastAsia="Times New Roman" w:hAnsiTheme="minorHAnsi" w:cstheme="minorBidi"/>
        </w:rPr>
        <w:t xml:space="preserve"> F&amp;</w:t>
      </w:r>
      <w:r w:rsidR="00EB1FE8">
        <w:rPr>
          <w:rFonts w:asciiTheme="minorHAnsi" w:eastAsia="Times New Roman" w:hAnsiTheme="minorHAnsi" w:cstheme="minorBidi"/>
        </w:rPr>
        <w:t>A</w:t>
      </w:r>
      <w:r w:rsidR="00E94D6E">
        <w:rPr>
          <w:rFonts w:asciiTheme="minorHAnsi" w:eastAsia="Times New Roman" w:hAnsiTheme="minorHAnsi" w:cstheme="minorBidi"/>
        </w:rPr>
        <w:t xml:space="preserve"> payments also</w:t>
      </w:r>
      <w:r w:rsidR="008907F2" w:rsidRPr="008907F2">
        <w:rPr>
          <w:rFonts w:asciiTheme="minorHAnsi" w:eastAsia="Times New Roman" w:hAnsiTheme="minorHAnsi" w:cstheme="minorBidi"/>
        </w:rPr>
        <w:t xml:space="preserve"> help</w:t>
      </w:r>
      <w:r w:rsidR="008907F2">
        <w:rPr>
          <w:rFonts w:asciiTheme="minorHAnsi" w:eastAsia="Times New Roman" w:hAnsiTheme="minorHAnsi" w:cstheme="minorBidi"/>
        </w:rPr>
        <w:t xml:space="preserve"> to</w:t>
      </w:r>
      <w:r w:rsidR="008907F2" w:rsidRPr="008907F2">
        <w:rPr>
          <w:rFonts w:asciiTheme="minorHAnsi" w:eastAsia="Times New Roman" w:hAnsiTheme="minorHAnsi" w:cstheme="minorBidi"/>
        </w:rPr>
        <w:t xml:space="preserve"> cover the cost of staff needed to properly manage all aspects of receiving federal funding including ensuring the dollars are d</w:t>
      </w:r>
      <w:r w:rsidR="008907F2" w:rsidRPr="00E94D6E">
        <w:rPr>
          <w:rFonts w:asciiTheme="minorHAnsi" w:eastAsia="Times New Roman" w:hAnsiTheme="minorHAnsi" w:cstheme="minorBidi"/>
        </w:rPr>
        <w:t>istributed as intended, that all costs are documented, and that all reports are filed properly.</w:t>
      </w:r>
      <w:r w:rsidR="003C4DF8" w:rsidRPr="00E94D6E">
        <w:rPr>
          <w:rFonts w:asciiTheme="minorHAnsi" w:eastAsia="Times New Roman" w:hAnsiTheme="minorHAnsi" w:cstheme="minorBidi"/>
        </w:rPr>
        <w:t xml:space="preserve"> Expenses covered by F&amp;A rates are not optional or extraneous, they are essential components of conducting medical research which drives innovation.  </w:t>
      </w:r>
      <w:r w:rsidR="00E94D6E" w:rsidRPr="00E94D6E">
        <w:rPr>
          <w:rFonts w:asciiTheme="minorHAnsi" w:eastAsia="Times New Roman" w:hAnsiTheme="minorHAnsi" w:cstheme="minorBidi"/>
        </w:rPr>
        <w:t xml:space="preserve"> </w:t>
      </w:r>
      <w:r w:rsidR="003126E7" w:rsidRPr="00E94D6E">
        <w:rPr>
          <w:rFonts w:asciiTheme="minorHAnsi" w:eastAsia="Times New Roman" w:hAnsiTheme="minorHAnsi" w:cstheme="minorHAnsi"/>
        </w:rPr>
        <w:t>Following are just some examples of the research functions that are funded through indirect rather than direct payments:</w:t>
      </w:r>
      <w:r w:rsidR="003126E7">
        <w:rPr>
          <w:rFonts w:asciiTheme="minorHAnsi" w:eastAsia="Times New Roman" w:hAnsiTheme="minorHAnsi" w:cstheme="minorHAnsi"/>
        </w:rPr>
        <w:t xml:space="preserve"> </w:t>
      </w:r>
    </w:p>
    <w:bookmarkEnd w:id="0"/>
    <w:p w14:paraId="2F252FBB" w14:textId="77777777" w:rsidR="003126E7" w:rsidRDefault="003126E7" w:rsidP="003126E7">
      <w:pPr>
        <w:rPr>
          <w:rFonts w:asciiTheme="minorHAnsi" w:eastAsia="Times New Roman" w:hAnsiTheme="minorHAnsi" w:cstheme="minorHAnsi"/>
        </w:rPr>
      </w:pPr>
    </w:p>
    <w:p w14:paraId="62C6CCDA" w14:textId="77777777" w:rsidR="008907F2" w:rsidRDefault="008907F2" w:rsidP="008907F2">
      <w:pPr>
        <w:pStyle w:val="ListParagraph"/>
        <w:numPr>
          <w:ilvl w:val="0"/>
          <w:numId w:val="30"/>
        </w:numPr>
        <w:rPr>
          <w:rFonts w:asciiTheme="minorHAnsi" w:eastAsia="Times New Roman" w:hAnsiTheme="minorHAnsi" w:cstheme="minorHAnsi"/>
        </w:rPr>
      </w:pPr>
      <w:r>
        <w:rPr>
          <w:rFonts w:asciiTheme="minorHAnsi" w:eastAsia="Times New Roman" w:hAnsiTheme="minorHAnsi" w:cstheme="minorHAnsi"/>
        </w:rPr>
        <w:t>Many advanced research instruments and infrastructure –</w:t>
      </w:r>
      <w:r w:rsidRPr="00453FBF">
        <w:rPr>
          <w:rFonts w:asciiTheme="minorHAnsi" w:eastAsia="Times New Roman" w:hAnsiTheme="minorHAnsi" w:cstheme="minorHAnsi"/>
        </w:rPr>
        <w:t xml:space="preserve"> such as imaging equipment</w:t>
      </w:r>
      <w:r>
        <w:rPr>
          <w:rFonts w:asciiTheme="minorHAnsi" w:eastAsia="Times New Roman" w:hAnsiTheme="minorHAnsi" w:cstheme="minorHAnsi"/>
        </w:rPr>
        <w:t xml:space="preserve">, novel genomics technologies and </w:t>
      </w:r>
      <w:r w:rsidRPr="00453FBF">
        <w:rPr>
          <w:rFonts w:asciiTheme="minorHAnsi" w:eastAsia="Times New Roman" w:hAnsiTheme="minorHAnsi" w:cstheme="minorHAnsi"/>
        </w:rPr>
        <w:t xml:space="preserve">biospecimen repositories – are </w:t>
      </w:r>
      <w:r>
        <w:rPr>
          <w:rFonts w:asciiTheme="minorHAnsi" w:eastAsia="Times New Roman" w:hAnsiTheme="minorHAnsi" w:cstheme="minorHAnsi"/>
        </w:rPr>
        <w:t xml:space="preserve">used to support multiple individual research projects. The costs of acquiring, operating and maintaining these research cores to extend their lifespans is included within the F&amp;A category. </w:t>
      </w:r>
    </w:p>
    <w:p w14:paraId="7A942DD1" w14:textId="77777777" w:rsidR="008907F2" w:rsidRDefault="008907F2" w:rsidP="008907F2">
      <w:pPr>
        <w:pStyle w:val="ListParagraph"/>
        <w:rPr>
          <w:rFonts w:asciiTheme="minorHAnsi" w:eastAsia="Times New Roman" w:hAnsiTheme="minorHAnsi" w:cstheme="minorHAnsi"/>
        </w:rPr>
      </w:pPr>
    </w:p>
    <w:p w14:paraId="22489E22" w14:textId="2EF0700F" w:rsidR="008907F2" w:rsidRDefault="008907F2" w:rsidP="008907F2">
      <w:pPr>
        <w:pStyle w:val="ListParagraph"/>
        <w:numPr>
          <w:ilvl w:val="0"/>
          <w:numId w:val="30"/>
        </w:numPr>
        <w:rPr>
          <w:rFonts w:asciiTheme="minorHAnsi" w:eastAsia="Times New Roman" w:hAnsiTheme="minorHAnsi" w:cstheme="minorHAnsi"/>
        </w:rPr>
      </w:pPr>
      <w:r>
        <w:rPr>
          <w:rFonts w:asciiTheme="minorHAnsi" w:eastAsia="Times New Roman" w:hAnsiTheme="minorHAnsi" w:cstheme="minorHAnsi"/>
        </w:rPr>
        <w:t>High</w:t>
      </w:r>
      <w:r w:rsidR="00E94D6E">
        <w:rPr>
          <w:rFonts w:asciiTheme="minorHAnsi" w:eastAsia="Times New Roman" w:hAnsiTheme="minorHAnsi" w:cstheme="minorHAnsi"/>
        </w:rPr>
        <w:t>-</w:t>
      </w:r>
      <w:r>
        <w:rPr>
          <w:rFonts w:asciiTheme="minorHAnsi" w:eastAsia="Times New Roman" w:hAnsiTheme="minorHAnsi" w:cstheme="minorHAnsi"/>
        </w:rPr>
        <w:t>performance servers and cloud-based data management systems that ensure the security of research participant data and provide the advanced computing necessary to analyze ever-growing and increasingly complex research data sets are also used to support an array of individual grants and thus included within F&amp;A costs.</w:t>
      </w:r>
    </w:p>
    <w:p w14:paraId="42FF0854" w14:textId="77777777" w:rsidR="008907F2" w:rsidRDefault="008907F2" w:rsidP="008907F2">
      <w:pPr>
        <w:pStyle w:val="ListParagraph"/>
        <w:rPr>
          <w:rFonts w:asciiTheme="minorHAnsi" w:eastAsia="Times New Roman" w:hAnsiTheme="minorHAnsi" w:cstheme="minorBidi"/>
        </w:rPr>
      </w:pPr>
    </w:p>
    <w:p w14:paraId="350EDBB4" w14:textId="62A71CAD" w:rsidR="000E53B8" w:rsidRPr="00E94D6E" w:rsidRDefault="008907F2" w:rsidP="00245AE6">
      <w:pPr>
        <w:pStyle w:val="ListParagraph"/>
        <w:numPr>
          <w:ilvl w:val="0"/>
          <w:numId w:val="30"/>
        </w:numPr>
        <w:rPr>
          <w:rFonts w:asciiTheme="minorHAnsi" w:eastAsia="Times New Roman" w:hAnsiTheme="minorHAnsi" w:cstheme="minorBidi"/>
        </w:rPr>
      </w:pPr>
      <w:r w:rsidRPr="00E94D6E">
        <w:rPr>
          <w:rFonts w:asciiTheme="minorHAnsi" w:eastAsia="Times New Roman" w:hAnsiTheme="minorHAnsi" w:cstheme="minorBidi"/>
        </w:rPr>
        <w:t>M</w:t>
      </w:r>
      <w:r w:rsidR="00245AE6" w:rsidRPr="00E94D6E">
        <w:rPr>
          <w:rFonts w:asciiTheme="minorHAnsi" w:eastAsia="Times New Roman" w:hAnsiTheme="minorHAnsi" w:cstheme="minorBidi"/>
        </w:rPr>
        <w:t xml:space="preserve">aintenance of laboratories </w:t>
      </w:r>
      <w:r w:rsidRPr="00E94D6E">
        <w:rPr>
          <w:rFonts w:asciiTheme="minorHAnsi" w:eastAsia="Times New Roman" w:hAnsiTheme="minorHAnsi" w:cstheme="minorBidi"/>
        </w:rPr>
        <w:t xml:space="preserve">with advanced equipment and technology requires specialized staff who </w:t>
      </w:r>
      <w:r w:rsidR="00245AE6" w:rsidRPr="00E94D6E">
        <w:rPr>
          <w:rFonts w:asciiTheme="minorHAnsi" w:eastAsia="Times New Roman" w:hAnsiTheme="minorHAnsi" w:cstheme="minorBidi"/>
        </w:rPr>
        <w:t xml:space="preserve">ensure the lab is properly supplied to </w:t>
      </w:r>
      <w:r w:rsidRPr="00E94D6E">
        <w:rPr>
          <w:rFonts w:asciiTheme="minorHAnsi" w:eastAsia="Times New Roman" w:hAnsiTheme="minorHAnsi" w:cstheme="minorBidi"/>
        </w:rPr>
        <w:t>conduct</w:t>
      </w:r>
      <w:r w:rsidR="00245AE6" w:rsidRPr="00E94D6E">
        <w:rPr>
          <w:rFonts w:asciiTheme="minorHAnsi" w:eastAsia="Times New Roman" w:hAnsiTheme="minorHAnsi" w:cstheme="minorBidi"/>
        </w:rPr>
        <w:t xml:space="preserve"> the researc</w:t>
      </w:r>
      <w:r w:rsidR="000E53B8" w:rsidRPr="00E94D6E">
        <w:rPr>
          <w:rFonts w:asciiTheme="minorHAnsi" w:eastAsia="Times New Roman" w:hAnsiTheme="minorHAnsi" w:cstheme="minorBidi"/>
        </w:rPr>
        <w:t>h and</w:t>
      </w:r>
      <w:r w:rsidR="00245AE6" w:rsidRPr="00E94D6E">
        <w:rPr>
          <w:rFonts w:asciiTheme="minorHAnsi" w:eastAsia="Times New Roman" w:hAnsiTheme="minorHAnsi" w:cstheme="minorBidi"/>
        </w:rPr>
        <w:t xml:space="preserve"> </w:t>
      </w:r>
      <w:r w:rsidR="00767469" w:rsidRPr="00E94D6E">
        <w:rPr>
          <w:rFonts w:asciiTheme="minorHAnsi" w:eastAsia="Times New Roman" w:hAnsiTheme="minorHAnsi" w:cstheme="minorBidi"/>
        </w:rPr>
        <w:t xml:space="preserve">appropriately cleaned and maintained to </w:t>
      </w:r>
      <w:r w:rsidRPr="00E94D6E">
        <w:rPr>
          <w:rFonts w:asciiTheme="minorHAnsi" w:eastAsia="Times New Roman" w:hAnsiTheme="minorHAnsi" w:cstheme="minorBidi"/>
        </w:rPr>
        <w:t>facilitate the development of new therapies in</w:t>
      </w:r>
      <w:r w:rsidR="00767469" w:rsidRPr="00E94D6E">
        <w:rPr>
          <w:rFonts w:asciiTheme="minorHAnsi" w:eastAsia="Times New Roman" w:hAnsiTheme="minorHAnsi" w:cstheme="minorBidi"/>
        </w:rPr>
        <w:t xml:space="preserve"> a safe environment</w:t>
      </w:r>
      <w:r w:rsidRPr="00E94D6E">
        <w:rPr>
          <w:rFonts w:asciiTheme="minorHAnsi" w:eastAsia="Times New Roman" w:hAnsiTheme="minorHAnsi" w:cstheme="minorBidi"/>
        </w:rPr>
        <w:t xml:space="preserve"> for workers and patients</w:t>
      </w:r>
      <w:r w:rsidR="000E53B8" w:rsidRPr="00E94D6E">
        <w:rPr>
          <w:rFonts w:asciiTheme="minorHAnsi" w:eastAsia="Times New Roman" w:hAnsiTheme="minorHAnsi" w:cstheme="minorBidi"/>
        </w:rPr>
        <w:t xml:space="preserve">. </w:t>
      </w:r>
    </w:p>
    <w:p w14:paraId="4FD39211" w14:textId="77777777" w:rsidR="00767469" w:rsidRPr="008907F2" w:rsidRDefault="00767469" w:rsidP="008907F2">
      <w:pPr>
        <w:rPr>
          <w:rFonts w:asciiTheme="minorHAnsi" w:eastAsia="Times New Roman" w:hAnsiTheme="minorHAnsi" w:cstheme="minorBidi"/>
        </w:rPr>
      </w:pPr>
    </w:p>
    <w:p w14:paraId="4EF6BFB6" w14:textId="071D8BE2" w:rsidR="00E94D6E" w:rsidRPr="00B11E38" w:rsidRDefault="00E94D6E" w:rsidP="00E94D6E">
      <w:pPr>
        <w:pStyle w:val="ListParagraph"/>
        <w:numPr>
          <w:ilvl w:val="0"/>
          <w:numId w:val="30"/>
        </w:numPr>
        <w:rPr>
          <w:rFonts w:asciiTheme="minorHAnsi" w:eastAsia="Times New Roman" w:hAnsiTheme="minorHAnsi" w:cstheme="minorHAnsi"/>
          <w:szCs w:val="24"/>
        </w:rPr>
      </w:pPr>
      <w:r w:rsidRPr="00B11E38">
        <w:rPr>
          <w:rFonts w:asciiTheme="minorHAnsi" w:hAnsiTheme="minorHAnsi" w:cstheme="minorHAnsi"/>
          <w:szCs w:val="24"/>
        </w:rPr>
        <w:t xml:space="preserve">The cost of clinical trials infrastructure – including costs to protect patients enrolled in trials, such as pharmacy staff to ensure the safety of any experimental therapy and personnel to ensure trials are conducted ethically – are incurred as F&amp;A costs. These </w:t>
      </w:r>
      <w:r>
        <w:rPr>
          <w:rFonts w:asciiTheme="minorHAnsi" w:hAnsiTheme="minorHAnsi" w:cstheme="minorHAnsi"/>
          <w:szCs w:val="24"/>
        </w:rPr>
        <w:t>expenses are often greater</w:t>
      </w:r>
      <w:r w:rsidRPr="00B11E38">
        <w:rPr>
          <w:rFonts w:asciiTheme="minorHAnsi" w:hAnsiTheme="minorHAnsi" w:cstheme="minorHAnsi"/>
          <w:szCs w:val="24"/>
        </w:rPr>
        <w:t xml:space="preserve"> when trials involve children given additional necessary safety, human protection and oversight needs that are not reflected in direct trial costs.</w:t>
      </w:r>
    </w:p>
    <w:p w14:paraId="65DCEE09" w14:textId="77777777" w:rsidR="00453FBF" w:rsidRPr="00453FBF" w:rsidRDefault="00453FBF" w:rsidP="00453FBF">
      <w:pPr>
        <w:rPr>
          <w:rFonts w:asciiTheme="minorHAnsi" w:eastAsia="Times New Roman" w:hAnsiTheme="minorHAnsi" w:cstheme="minorHAnsi"/>
        </w:rPr>
      </w:pPr>
    </w:p>
    <w:p w14:paraId="6B4E6CB9" w14:textId="77777777" w:rsidR="003126E7" w:rsidRPr="001B10AF" w:rsidRDefault="003126E7" w:rsidP="003126E7">
      <w:pPr>
        <w:pStyle w:val="ListParagraph"/>
        <w:rPr>
          <w:rFonts w:asciiTheme="minorHAnsi" w:eastAsia="Times New Roman" w:hAnsiTheme="minorHAnsi" w:cstheme="minorHAnsi"/>
        </w:rPr>
      </w:pPr>
    </w:p>
    <w:p w14:paraId="3AADF602" w14:textId="3CED33FB" w:rsidR="003126E7" w:rsidRDefault="00053FD1" w:rsidP="003126E7">
      <w:pPr>
        <w:rPr>
          <w:rFonts w:asciiTheme="minorHAnsi" w:eastAsia="Times New Roman" w:hAnsiTheme="minorHAnsi" w:cstheme="minorBidi"/>
        </w:rPr>
      </w:pPr>
      <w:r>
        <w:rPr>
          <w:rFonts w:asciiTheme="minorHAnsi" w:eastAsia="Times New Roman" w:hAnsiTheme="minorHAnsi" w:cstheme="minorBidi"/>
        </w:rPr>
        <w:t>We hope these examples help clarify that</w:t>
      </w:r>
      <w:r w:rsidR="003126E7" w:rsidRPr="4EAE1731">
        <w:rPr>
          <w:rFonts w:asciiTheme="minorHAnsi" w:eastAsia="Times New Roman" w:hAnsiTheme="minorHAnsi" w:cstheme="minorBidi"/>
        </w:rPr>
        <w:t xml:space="preserve"> F&amp;</w:t>
      </w:r>
      <w:r w:rsidR="005217BC" w:rsidRPr="4EAE1731">
        <w:rPr>
          <w:rFonts w:asciiTheme="minorHAnsi" w:eastAsia="Times New Roman" w:hAnsiTheme="minorHAnsi" w:cstheme="minorBidi"/>
        </w:rPr>
        <w:t xml:space="preserve">A </w:t>
      </w:r>
      <w:r w:rsidR="003E1EB5">
        <w:rPr>
          <w:rFonts w:asciiTheme="minorHAnsi" w:eastAsia="Times New Roman" w:hAnsiTheme="minorHAnsi" w:cstheme="minorBidi"/>
        </w:rPr>
        <w:t>costs</w:t>
      </w:r>
      <w:r w:rsidR="003126E7" w:rsidRPr="4EAE1731">
        <w:rPr>
          <w:rFonts w:asciiTheme="minorHAnsi" w:eastAsia="Times New Roman" w:hAnsiTheme="minorHAnsi" w:cstheme="minorBidi"/>
        </w:rPr>
        <w:t xml:space="preserve"> help cover </w:t>
      </w:r>
      <w:r>
        <w:rPr>
          <w:rFonts w:asciiTheme="minorHAnsi" w:eastAsia="Times New Roman" w:hAnsiTheme="minorHAnsi" w:cstheme="minorBidi"/>
        </w:rPr>
        <w:t>many</w:t>
      </w:r>
      <w:r w:rsidR="003126E7" w:rsidRPr="4EAE1731">
        <w:rPr>
          <w:rFonts w:asciiTheme="minorHAnsi" w:eastAsia="Times New Roman" w:hAnsiTheme="minorHAnsi" w:cstheme="minorBidi"/>
        </w:rPr>
        <w:t xml:space="preserve"> the </w:t>
      </w:r>
      <w:r>
        <w:rPr>
          <w:rFonts w:asciiTheme="minorHAnsi" w:eastAsia="Times New Roman" w:hAnsiTheme="minorHAnsi" w:cstheme="minorBidi"/>
        </w:rPr>
        <w:t xml:space="preserve">fundamental </w:t>
      </w:r>
      <w:r w:rsidR="003126E7" w:rsidRPr="4EAE1731">
        <w:rPr>
          <w:rFonts w:asciiTheme="minorHAnsi" w:eastAsia="Times New Roman" w:hAnsiTheme="minorHAnsi" w:cstheme="minorBidi"/>
        </w:rPr>
        <w:t>research expenses that are not reflected in individual grants</w:t>
      </w:r>
      <w:r w:rsidR="00992FDE">
        <w:rPr>
          <w:rFonts w:asciiTheme="minorHAnsi" w:eastAsia="Times New Roman" w:hAnsiTheme="minorHAnsi" w:cstheme="minorBidi"/>
        </w:rPr>
        <w:t xml:space="preserve"> but are necessary to perform the research</w:t>
      </w:r>
      <w:r w:rsidR="003126E7" w:rsidRPr="4EAE1731">
        <w:rPr>
          <w:rFonts w:asciiTheme="minorHAnsi" w:eastAsia="Times New Roman" w:hAnsiTheme="minorHAnsi" w:cstheme="minorBidi"/>
        </w:rPr>
        <w:t>.</w:t>
      </w:r>
      <w:r w:rsidR="005217BC">
        <w:rPr>
          <w:rFonts w:asciiTheme="minorHAnsi" w:eastAsia="Times New Roman" w:hAnsiTheme="minorHAnsi" w:cstheme="minorBidi"/>
        </w:rPr>
        <w:t xml:space="preserve"> </w:t>
      </w:r>
      <w:r w:rsidR="003126E7" w:rsidRPr="4EAE1731">
        <w:rPr>
          <w:rFonts w:asciiTheme="minorHAnsi" w:eastAsia="Times New Roman" w:hAnsiTheme="minorHAnsi" w:cstheme="minorBidi"/>
        </w:rPr>
        <w:t>We welcome the chance to provide additional context and</w:t>
      </w:r>
      <w:r w:rsidR="00FB1948">
        <w:rPr>
          <w:rFonts w:asciiTheme="minorHAnsi" w:eastAsia="Times New Roman" w:hAnsiTheme="minorHAnsi" w:cstheme="minorBidi"/>
        </w:rPr>
        <w:t xml:space="preserve"> to</w:t>
      </w:r>
      <w:r w:rsidR="003126E7" w:rsidRPr="4EAE1731">
        <w:rPr>
          <w:rFonts w:asciiTheme="minorHAnsi" w:eastAsia="Times New Roman" w:hAnsiTheme="minorHAnsi" w:cstheme="minorBidi"/>
        </w:rPr>
        <w:t xml:space="preserve"> discuss these points more directly. </w:t>
      </w:r>
    </w:p>
    <w:p w14:paraId="5C5B7B4A" w14:textId="77777777" w:rsidR="000E53B8" w:rsidRDefault="000E53B8" w:rsidP="003126E7">
      <w:pPr>
        <w:rPr>
          <w:rFonts w:asciiTheme="minorHAnsi" w:eastAsia="Times New Roman" w:hAnsiTheme="minorHAnsi" w:cstheme="minorHAnsi"/>
        </w:rPr>
      </w:pPr>
    </w:p>
    <w:p w14:paraId="6F25F04F" w14:textId="77777777" w:rsidR="003126E7" w:rsidRPr="001B10AF" w:rsidRDefault="003126E7" w:rsidP="003126E7">
      <w:pPr>
        <w:rPr>
          <w:rFonts w:asciiTheme="minorHAnsi" w:eastAsia="Times New Roman" w:hAnsiTheme="minorHAnsi" w:cstheme="minorHAnsi"/>
          <w:b/>
          <w:bCs/>
        </w:rPr>
      </w:pPr>
      <w:r w:rsidRPr="001B10AF">
        <w:rPr>
          <w:rFonts w:asciiTheme="minorHAnsi" w:eastAsia="Times New Roman" w:hAnsiTheme="minorHAnsi" w:cstheme="minorHAnsi"/>
          <w:b/>
          <w:bCs/>
        </w:rPr>
        <w:t>Particular Considerations in Child Health</w:t>
      </w:r>
    </w:p>
    <w:p w14:paraId="1D80FA2B" w14:textId="77777777" w:rsidR="003126E7" w:rsidRDefault="003126E7" w:rsidP="003126E7">
      <w:pPr>
        <w:rPr>
          <w:rFonts w:asciiTheme="minorHAnsi" w:eastAsia="Times New Roman" w:hAnsiTheme="minorHAnsi" w:cstheme="minorHAnsi"/>
        </w:rPr>
      </w:pPr>
    </w:p>
    <w:p w14:paraId="01C36B26" w14:textId="660EFC2B" w:rsidR="00E94D6E" w:rsidRDefault="003126E7" w:rsidP="003126E7">
      <w:pPr>
        <w:rPr>
          <w:rFonts w:asciiTheme="minorHAnsi" w:eastAsia="Times New Roman" w:hAnsiTheme="minorHAnsi" w:cstheme="minorBidi"/>
        </w:rPr>
      </w:pPr>
      <w:r w:rsidRPr="4EAE1731">
        <w:rPr>
          <w:rFonts w:asciiTheme="minorHAnsi" w:eastAsia="Times New Roman" w:hAnsiTheme="minorHAnsi" w:cstheme="minorBidi"/>
        </w:rPr>
        <w:t>Sweeping changes to F&amp;A payment rates will impact research institutions of all sizes</w:t>
      </w:r>
      <w:r w:rsidR="00453B59">
        <w:rPr>
          <w:rFonts w:asciiTheme="minorHAnsi" w:eastAsia="Times New Roman" w:hAnsiTheme="minorHAnsi" w:cstheme="minorBidi"/>
        </w:rPr>
        <w:t>, located</w:t>
      </w:r>
      <w:r w:rsidR="007D5AF7">
        <w:rPr>
          <w:rFonts w:asciiTheme="minorHAnsi" w:eastAsia="Times New Roman" w:hAnsiTheme="minorHAnsi" w:cstheme="minorBidi"/>
        </w:rPr>
        <w:t xml:space="preserve"> i</w:t>
      </w:r>
      <w:r w:rsidR="00453B59">
        <w:rPr>
          <w:rFonts w:asciiTheme="minorHAnsi" w:eastAsia="Times New Roman" w:hAnsiTheme="minorHAnsi" w:cstheme="minorBidi"/>
        </w:rPr>
        <w:t xml:space="preserve">n states throughout the country and </w:t>
      </w:r>
      <w:r w:rsidRPr="4EAE1731">
        <w:rPr>
          <w:rFonts w:asciiTheme="minorHAnsi" w:eastAsia="Times New Roman" w:hAnsiTheme="minorHAnsi" w:cstheme="minorBidi"/>
        </w:rPr>
        <w:t xml:space="preserve">focused on an array of research pursuits. </w:t>
      </w:r>
      <w:r w:rsidR="00C448D0">
        <w:rPr>
          <w:rFonts w:asciiTheme="minorHAnsi" w:eastAsia="Times New Roman" w:hAnsiTheme="minorHAnsi" w:cstheme="minorBidi"/>
        </w:rPr>
        <w:t>However, c</w:t>
      </w:r>
      <w:r w:rsidRPr="4EAE1731">
        <w:rPr>
          <w:rFonts w:asciiTheme="minorHAnsi" w:eastAsia="Times New Roman" w:hAnsiTheme="minorHAnsi" w:cstheme="minorBidi"/>
        </w:rPr>
        <w:t xml:space="preserve">hildren’s hospitals and pediatric research departments and programs </w:t>
      </w:r>
      <w:r w:rsidR="00453B59">
        <w:rPr>
          <w:rFonts w:asciiTheme="minorHAnsi" w:eastAsia="Times New Roman" w:hAnsiTheme="minorHAnsi" w:cstheme="minorBidi"/>
        </w:rPr>
        <w:t xml:space="preserve">are particularly vulnerable given other realities that include: </w:t>
      </w:r>
    </w:p>
    <w:p w14:paraId="3242FB49" w14:textId="77777777" w:rsidR="00E94D6E" w:rsidRDefault="00E94D6E" w:rsidP="003126E7">
      <w:pPr>
        <w:rPr>
          <w:rFonts w:asciiTheme="minorHAnsi" w:eastAsia="Times New Roman" w:hAnsiTheme="minorHAnsi" w:cstheme="minorBidi"/>
        </w:rPr>
      </w:pPr>
    </w:p>
    <w:p w14:paraId="291FB5EA" w14:textId="2C10BC00" w:rsidR="00E94D6E" w:rsidRDefault="00E94D6E" w:rsidP="00E94D6E">
      <w:pPr>
        <w:pStyle w:val="ListParagraph"/>
        <w:numPr>
          <w:ilvl w:val="0"/>
          <w:numId w:val="31"/>
        </w:numPr>
        <w:rPr>
          <w:rFonts w:asciiTheme="minorHAnsi" w:eastAsia="Times New Roman" w:hAnsiTheme="minorHAnsi" w:cstheme="minorBidi"/>
        </w:rPr>
      </w:pPr>
      <w:r w:rsidRPr="00E94D6E">
        <w:rPr>
          <w:rFonts w:asciiTheme="minorHAnsi" w:eastAsia="Times New Roman" w:hAnsiTheme="minorHAnsi" w:cstheme="minorBidi"/>
          <w:b/>
          <w:bCs/>
        </w:rPr>
        <w:t>Limited research fundin</w:t>
      </w:r>
      <w:r w:rsidR="009E13CB">
        <w:rPr>
          <w:rFonts w:asciiTheme="minorHAnsi" w:eastAsia="Times New Roman" w:hAnsiTheme="minorHAnsi" w:cstheme="minorBidi"/>
          <w:b/>
          <w:bCs/>
        </w:rPr>
        <w:t>g opportunities</w:t>
      </w:r>
      <w:r w:rsidRPr="00E94D6E">
        <w:rPr>
          <w:rFonts w:asciiTheme="minorHAnsi" w:eastAsia="Times New Roman" w:hAnsiTheme="minorHAnsi" w:cstheme="minorBidi"/>
          <w:b/>
          <w:bCs/>
        </w:rPr>
        <w:t xml:space="preserve">: </w:t>
      </w:r>
      <w:r>
        <w:rPr>
          <w:rFonts w:asciiTheme="minorHAnsi" w:eastAsia="Times New Roman" w:hAnsiTheme="minorHAnsi" w:cstheme="minorBidi"/>
        </w:rPr>
        <w:t xml:space="preserve">Pediatric research is a smaller field relative to research overall, resulting in fewer sources of funding from public, private and philanthropic sources. In the context of the NIH, this has </w:t>
      </w:r>
      <w:r w:rsidR="00453B59">
        <w:rPr>
          <w:rFonts w:asciiTheme="minorHAnsi" w:eastAsia="Times New Roman" w:hAnsiTheme="minorHAnsi" w:cstheme="minorBidi"/>
        </w:rPr>
        <w:t>meant child health dimensions</w:t>
      </w:r>
      <w:r w:rsidR="009E13CB">
        <w:rPr>
          <w:rFonts w:asciiTheme="minorHAnsi" w:eastAsia="Times New Roman" w:hAnsiTheme="minorHAnsi" w:cstheme="minorBidi"/>
        </w:rPr>
        <w:t xml:space="preserve"> from being excluded, ineligible or under-represented in programs over the years such as the </w:t>
      </w:r>
      <w:r w:rsidR="009E13CB" w:rsidRPr="009E13CB">
        <w:rPr>
          <w:rFonts w:asciiTheme="minorHAnsi" w:eastAsia="Times New Roman" w:hAnsiTheme="minorHAnsi" w:cstheme="minorBidi"/>
          <w:i/>
          <w:iCs/>
        </w:rPr>
        <w:t>All of Us</w:t>
      </w:r>
      <w:r w:rsidR="009E13CB">
        <w:rPr>
          <w:rFonts w:asciiTheme="minorHAnsi" w:eastAsia="Times New Roman" w:hAnsiTheme="minorHAnsi" w:cstheme="minorBidi"/>
        </w:rPr>
        <w:t xml:space="preserve"> Research Program, the Clinical and Translational Science Awards (CTSA) program and most cancer center activities, among others.</w:t>
      </w:r>
    </w:p>
    <w:p w14:paraId="6218566A" w14:textId="77777777" w:rsidR="009E13CB" w:rsidRDefault="009E13CB" w:rsidP="009E13CB">
      <w:pPr>
        <w:pStyle w:val="ListParagraph"/>
        <w:rPr>
          <w:rFonts w:asciiTheme="minorHAnsi" w:eastAsia="Times New Roman" w:hAnsiTheme="minorHAnsi" w:cstheme="minorBidi"/>
        </w:rPr>
      </w:pPr>
    </w:p>
    <w:p w14:paraId="53036300" w14:textId="6E168567" w:rsidR="009E13CB" w:rsidRDefault="009E13CB" w:rsidP="00E94D6E">
      <w:pPr>
        <w:pStyle w:val="ListParagraph"/>
        <w:numPr>
          <w:ilvl w:val="0"/>
          <w:numId w:val="31"/>
        </w:numPr>
        <w:rPr>
          <w:rFonts w:asciiTheme="minorHAnsi" w:eastAsia="Times New Roman" w:hAnsiTheme="minorHAnsi" w:cstheme="minorBidi"/>
        </w:rPr>
      </w:pPr>
      <w:r w:rsidRPr="009E13CB">
        <w:rPr>
          <w:rFonts w:asciiTheme="minorHAnsi" w:eastAsia="Times New Roman" w:hAnsiTheme="minorHAnsi" w:cstheme="minorBidi"/>
          <w:b/>
          <w:bCs/>
        </w:rPr>
        <w:t>Limited commercial interest</w:t>
      </w:r>
      <w:r>
        <w:rPr>
          <w:rFonts w:asciiTheme="minorHAnsi" w:eastAsia="Times New Roman" w:hAnsiTheme="minorHAnsi" w:cstheme="minorBidi"/>
        </w:rPr>
        <w:t xml:space="preserve">: Myriad challenges have historically impeded efforts to develop therapies for children, including the </w:t>
      </w:r>
      <w:r w:rsidR="00453B59">
        <w:rPr>
          <w:rFonts w:asciiTheme="minorHAnsi" w:eastAsia="Times New Roman" w:hAnsiTheme="minorHAnsi" w:cstheme="minorBidi"/>
        </w:rPr>
        <w:t xml:space="preserve">higher </w:t>
      </w:r>
      <w:r>
        <w:rPr>
          <w:rFonts w:asciiTheme="minorHAnsi" w:eastAsia="Times New Roman" w:hAnsiTheme="minorHAnsi" w:cstheme="minorBidi"/>
        </w:rPr>
        <w:t>costs associated with pediatric clinical research and the small</w:t>
      </w:r>
      <w:r w:rsidR="00453B59">
        <w:rPr>
          <w:rFonts w:asciiTheme="minorHAnsi" w:eastAsia="Times New Roman" w:hAnsiTheme="minorHAnsi" w:cstheme="minorBidi"/>
        </w:rPr>
        <w:t>er</w:t>
      </w:r>
      <w:r>
        <w:rPr>
          <w:rFonts w:asciiTheme="minorHAnsi" w:eastAsia="Times New Roman" w:hAnsiTheme="minorHAnsi" w:cstheme="minorBidi"/>
        </w:rPr>
        <w:t xml:space="preserve"> market size for many therapies that make it to market. This limited interest places the onus for children’s health research upon the backs of children’s hospitals and pediatric academic departments</w:t>
      </w:r>
      <w:r w:rsidR="007D5AF7">
        <w:rPr>
          <w:rFonts w:asciiTheme="minorHAnsi" w:eastAsia="Times New Roman" w:hAnsiTheme="minorHAnsi" w:cstheme="minorBidi"/>
        </w:rPr>
        <w:t xml:space="preserve">, particularly the basic and early-stage scientific agenda that fuels later-stage activities. </w:t>
      </w:r>
    </w:p>
    <w:p w14:paraId="504264B1" w14:textId="77777777" w:rsidR="009E13CB" w:rsidRPr="009E13CB" w:rsidRDefault="009E13CB" w:rsidP="009E13CB">
      <w:pPr>
        <w:pStyle w:val="ListParagraph"/>
        <w:rPr>
          <w:rFonts w:asciiTheme="minorHAnsi" w:eastAsia="Times New Roman" w:hAnsiTheme="minorHAnsi" w:cstheme="minorBidi"/>
        </w:rPr>
      </w:pPr>
    </w:p>
    <w:p w14:paraId="1ECA4193" w14:textId="43D52BFB" w:rsidR="009E13CB" w:rsidRDefault="009E13CB" w:rsidP="00E94D6E">
      <w:pPr>
        <w:pStyle w:val="ListParagraph"/>
        <w:numPr>
          <w:ilvl w:val="0"/>
          <w:numId w:val="31"/>
        </w:numPr>
        <w:rPr>
          <w:rFonts w:asciiTheme="minorHAnsi" w:eastAsia="Times New Roman" w:hAnsiTheme="minorHAnsi" w:cstheme="minorBidi"/>
        </w:rPr>
      </w:pPr>
      <w:r w:rsidRPr="009E13CB">
        <w:rPr>
          <w:rFonts w:asciiTheme="minorHAnsi" w:eastAsia="Times New Roman" w:hAnsiTheme="minorHAnsi" w:cstheme="minorBidi"/>
          <w:b/>
          <w:bCs/>
        </w:rPr>
        <w:t>Limited clinical margins for pediatrics care</w:t>
      </w:r>
      <w:r>
        <w:rPr>
          <w:rFonts w:asciiTheme="minorHAnsi" w:eastAsia="Times New Roman" w:hAnsiTheme="minorHAnsi" w:cstheme="minorBidi"/>
        </w:rPr>
        <w:t>: Children’s hospitals and departments are far more heavily reliant on Medicaid than most adult institutions. Medicaid’s current – and potentially future – funding challenges result in lower margins and limited resources that can be allocated to pursuits like medical research.</w:t>
      </w:r>
    </w:p>
    <w:p w14:paraId="0EB0AC85" w14:textId="77777777" w:rsidR="007D5AF7" w:rsidRPr="007D5AF7" w:rsidRDefault="007D5AF7" w:rsidP="007D5AF7">
      <w:pPr>
        <w:pStyle w:val="ListParagraph"/>
        <w:rPr>
          <w:rFonts w:asciiTheme="minorHAnsi" w:eastAsia="Times New Roman" w:hAnsiTheme="minorHAnsi" w:cstheme="minorBidi"/>
        </w:rPr>
      </w:pPr>
    </w:p>
    <w:p w14:paraId="78707E78" w14:textId="1810AE31" w:rsidR="007D5AF7" w:rsidRPr="007D5AF7" w:rsidRDefault="007D5AF7" w:rsidP="007D5AF7">
      <w:pPr>
        <w:rPr>
          <w:rFonts w:asciiTheme="minorHAnsi" w:eastAsia="Times New Roman" w:hAnsiTheme="minorHAnsi" w:cstheme="minorBidi"/>
        </w:rPr>
      </w:pPr>
      <w:r>
        <w:rPr>
          <w:rFonts w:asciiTheme="minorHAnsi" w:eastAsia="Times New Roman" w:hAnsiTheme="minorHAnsi" w:cstheme="minorBidi"/>
        </w:rPr>
        <w:t xml:space="preserve">We share these examples to further elucidate the fragile state of our pediatric research enterprise and the profound impact the proposed reduction of F&amp;A rates would have on it. </w:t>
      </w:r>
    </w:p>
    <w:p w14:paraId="6283CEDE" w14:textId="77777777" w:rsidR="009E13CB" w:rsidRPr="009E13CB" w:rsidRDefault="009E13CB" w:rsidP="009E13CB">
      <w:pPr>
        <w:pStyle w:val="ListParagraph"/>
        <w:rPr>
          <w:rFonts w:asciiTheme="minorHAnsi" w:eastAsia="Times New Roman" w:hAnsiTheme="minorHAnsi" w:cstheme="minorBidi"/>
        </w:rPr>
      </w:pPr>
    </w:p>
    <w:p w14:paraId="085FC65E" w14:textId="77777777" w:rsidR="003126E7" w:rsidRPr="00D469E4" w:rsidRDefault="003126E7" w:rsidP="003126E7">
      <w:pPr>
        <w:rPr>
          <w:rFonts w:asciiTheme="minorHAnsi" w:eastAsia="Times New Roman" w:hAnsiTheme="minorHAnsi" w:cstheme="minorHAnsi"/>
          <w:b/>
          <w:bCs/>
        </w:rPr>
      </w:pPr>
      <w:r w:rsidRPr="00D469E4">
        <w:rPr>
          <w:rFonts w:asciiTheme="minorHAnsi" w:eastAsia="Times New Roman" w:hAnsiTheme="minorHAnsi" w:cstheme="minorHAnsi"/>
          <w:b/>
          <w:bCs/>
        </w:rPr>
        <w:t>Conclusion</w:t>
      </w:r>
    </w:p>
    <w:p w14:paraId="5D49B766" w14:textId="77777777" w:rsidR="003126E7" w:rsidRDefault="003126E7" w:rsidP="003126E7">
      <w:pPr>
        <w:rPr>
          <w:rFonts w:asciiTheme="minorHAnsi" w:eastAsia="Times New Roman" w:hAnsiTheme="minorHAnsi" w:cstheme="minorHAnsi"/>
        </w:rPr>
      </w:pPr>
    </w:p>
    <w:p w14:paraId="700DA72F" w14:textId="0FAF8E60" w:rsidR="003126E7" w:rsidRPr="007D5F01" w:rsidRDefault="005066ED" w:rsidP="003126E7">
      <w:pPr>
        <w:rPr>
          <w:rFonts w:asciiTheme="minorHAnsi" w:eastAsia="Times New Roman" w:hAnsiTheme="minorHAnsi" w:cstheme="minorHAnsi"/>
        </w:rPr>
      </w:pPr>
      <w:bookmarkStart w:id="1" w:name="_Hlk191566283"/>
      <w:r>
        <w:rPr>
          <w:rFonts w:asciiTheme="minorHAnsi" w:eastAsia="Times New Roman" w:hAnsiTheme="minorHAnsi" w:cstheme="minorBidi"/>
        </w:rPr>
        <w:t>Re</w:t>
      </w:r>
      <w:r w:rsidR="003126E7" w:rsidRPr="4EAE1731">
        <w:rPr>
          <w:rFonts w:asciiTheme="minorHAnsi" w:eastAsia="Times New Roman" w:hAnsiTheme="minorHAnsi" w:cstheme="minorBidi"/>
        </w:rPr>
        <w:t>ducing F&amp;</w:t>
      </w:r>
      <w:r w:rsidR="005217BC" w:rsidRPr="009E13CB">
        <w:rPr>
          <w:rFonts w:asciiTheme="minorHAnsi" w:eastAsia="Times New Roman" w:hAnsiTheme="minorHAnsi" w:cstheme="minorBidi"/>
        </w:rPr>
        <w:t>A costs</w:t>
      </w:r>
      <w:r w:rsidR="003126E7" w:rsidRPr="009E13CB">
        <w:rPr>
          <w:rFonts w:asciiTheme="minorHAnsi" w:eastAsia="Times New Roman" w:hAnsiTheme="minorHAnsi" w:cstheme="minorBidi"/>
        </w:rPr>
        <w:t xml:space="preserve"> to a single </w:t>
      </w:r>
      <w:r w:rsidRPr="009E13CB">
        <w:rPr>
          <w:rFonts w:asciiTheme="minorHAnsi" w:eastAsia="Times New Roman" w:hAnsiTheme="minorHAnsi" w:cstheme="minorBidi"/>
        </w:rPr>
        <w:t>artificially low</w:t>
      </w:r>
      <w:r w:rsidR="00226135" w:rsidRPr="009E13CB">
        <w:rPr>
          <w:rFonts w:asciiTheme="minorHAnsi" w:eastAsia="Times New Roman" w:hAnsiTheme="minorHAnsi" w:cstheme="minorBidi"/>
        </w:rPr>
        <w:t xml:space="preserve">, one-size-fits-all </w:t>
      </w:r>
      <w:r w:rsidRPr="009E13CB">
        <w:rPr>
          <w:rFonts w:asciiTheme="minorHAnsi" w:eastAsia="Times New Roman" w:hAnsiTheme="minorHAnsi" w:cstheme="minorBidi"/>
        </w:rPr>
        <w:t>l</w:t>
      </w:r>
      <w:r w:rsidR="003126E7" w:rsidRPr="009E13CB">
        <w:rPr>
          <w:rFonts w:asciiTheme="minorHAnsi" w:eastAsia="Times New Roman" w:hAnsiTheme="minorHAnsi" w:cstheme="minorBidi"/>
        </w:rPr>
        <w:t xml:space="preserve">evel that does not reflect the true costs of operating a world-class research operation would be detrimental to </w:t>
      </w:r>
      <w:r w:rsidR="00226135" w:rsidRPr="009E13CB">
        <w:rPr>
          <w:rFonts w:asciiTheme="minorHAnsi" w:eastAsia="Times New Roman" w:hAnsiTheme="minorHAnsi" w:cstheme="minorBidi"/>
        </w:rPr>
        <w:t xml:space="preserve">children’s health research </w:t>
      </w:r>
      <w:r w:rsidR="009E13CB">
        <w:rPr>
          <w:rFonts w:asciiTheme="minorHAnsi" w:eastAsia="Times New Roman" w:hAnsiTheme="minorHAnsi" w:cstheme="minorBidi"/>
        </w:rPr>
        <w:t xml:space="preserve"> in states and communities throughout the country</w:t>
      </w:r>
      <w:r w:rsidR="00226135" w:rsidRPr="009E13CB">
        <w:rPr>
          <w:rFonts w:asciiTheme="minorHAnsi" w:eastAsia="Times New Roman" w:hAnsiTheme="minorHAnsi" w:cstheme="minorBidi"/>
        </w:rPr>
        <w:t xml:space="preserve">. </w:t>
      </w:r>
      <w:r w:rsidR="003126E7" w:rsidRPr="009E13CB">
        <w:rPr>
          <w:rFonts w:asciiTheme="minorHAnsi" w:eastAsia="Times New Roman" w:hAnsiTheme="minorHAnsi" w:cstheme="minorBidi"/>
        </w:rPr>
        <w:t>Th</w:t>
      </w:r>
      <w:r w:rsidR="003126E7" w:rsidRPr="4EAE1731">
        <w:rPr>
          <w:rFonts w:asciiTheme="minorHAnsi" w:eastAsia="Times New Roman" w:hAnsiTheme="minorHAnsi" w:cstheme="minorBidi"/>
        </w:rPr>
        <w:t xml:space="preserve">e impact will be </w:t>
      </w:r>
      <w:r w:rsidR="003E1EB5">
        <w:rPr>
          <w:rFonts w:asciiTheme="minorHAnsi" w:eastAsia="Times New Roman" w:hAnsiTheme="minorHAnsi" w:cstheme="minorBidi"/>
        </w:rPr>
        <w:t>even more</w:t>
      </w:r>
      <w:r w:rsidR="003126E7" w:rsidRPr="4EAE1731">
        <w:rPr>
          <w:rFonts w:asciiTheme="minorHAnsi" w:eastAsia="Times New Roman" w:hAnsiTheme="minorHAnsi" w:cstheme="minorBidi"/>
        </w:rPr>
        <w:t xml:space="preserve"> pronounced among institutions with limited resources to compensate for th</w:t>
      </w:r>
      <w:r w:rsidR="00C448D0">
        <w:rPr>
          <w:rFonts w:asciiTheme="minorHAnsi" w:eastAsia="Times New Roman" w:hAnsiTheme="minorHAnsi" w:cstheme="minorBidi"/>
        </w:rPr>
        <w:t>is stark</w:t>
      </w:r>
      <w:r w:rsidR="003126E7" w:rsidRPr="4EAE1731">
        <w:rPr>
          <w:rFonts w:asciiTheme="minorHAnsi" w:eastAsia="Times New Roman" w:hAnsiTheme="minorHAnsi" w:cstheme="minorBidi"/>
        </w:rPr>
        <w:t xml:space="preserve"> reduction, such as those in rural regions of the country working to grow their research programs as well as institutions tied to safety net</w:t>
      </w:r>
      <w:r w:rsidR="00C448D0">
        <w:rPr>
          <w:rFonts w:asciiTheme="minorHAnsi" w:eastAsia="Times New Roman" w:hAnsiTheme="minorHAnsi" w:cstheme="minorBidi"/>
        </w:rPr>
        <w:t xml:space="preserve"> providers with </w:t>
      </w:r>
      <w:r w:rsidR="003126E7" w:rsidRPr="4EAE1731">
        <w:rPr>
          <w:rFonts w:asciiTheme="minorHAnsi" w:eastAsia="Times New Roman" w:hAnsiTheme="minorHAnsi" w:cstheme="minorBidi"/>
        </w:rPr>
        <w:t xml:space="preserve">limited resources. Ultimately, the consequences will be a diminished child health research </w:t>
      </w:r>
      <w:r w:rsidR="003126E7" w:rsidRPr="007D5F01">
        <w:rPr>
          <w:rFonts w:asciiTheme="minorHAnsi" w:eastAsia="Times New Roman" w:hAnsiTheme="minorHAnsi" w:cstheme="minorHAnsi"/>
        </w:rPr>
        <w:t xml:space="preserve">ecosystem that will fall behind global competitors and fail to enable us to achieve goals in improving the health and well-being of our children. </w:t>
      </w:r>
    </w:p>
    <w:p w14:paraId="5C2369B0" w14:textId="77777777" w:rsidR="003E1EB5" w:rsidRPr="007D5F01" w:rsidRDefault="003E1EB5" w:rsidP="003126E7">
      <w:pPr>
        <w:rPr>
          <w:rFonts w:asciiTheme="minorHAnsi" w:eastAsia="Times New Roman" w:hAnsiTheme="minorHAnsi" w:cstheme="minorHAnsi"/>
        </w:rPr>
      </w:pPr>
    </w:p>
    <w:p w14:paraId="1944F38C" w14:textId="67587319" w:rsidR="00FC55C3" w:rsidRDefault="003E1EB5" w:rsidP="00FC55C3">
      <w:pPr>
        <w:rPr>
          <w:rFonts w:ascii="Calibri" w:hAnsi="Calibri" w:cs="Calibri"/>
        </w:rPr>
      </w:pPr>
      <w:bookmarkStart w:id="2" w:name="_Hlk191567395"/>
      <w:r w:rsidRPr="007D5F01">
        <w:rPr>
          <w:rFonts w:asciiTheme="minorHAnsi" w:eastAsia="Times New Roman" w:hAnsiTheme="minorHAnsi" w:cstheme="minorHAnsi"/>
          <w:b/>
          <w:bCs/>
        </w:rPr>
        <w:t xml:space="preserve">We urge </w:t>
      </w:r>
      <w:r w:rsidR="005066ED" w:rsidRPr="007D5F01">
        <w:rPr>
          <w:rFonts w:asciiTheme="minorHAnsi" w:eastAsia="Times New Roman" w:hAnsiTheme="minorHAnsi" w:cstheme="minorHAnsi"/>
          <w:b/>
          <w:bCs/>
        </w:rPr>
        <w:t>that you prevent this from happening by ensuring</w:t>
      </w:r>
      <w:r w:rsidR="005066ED" w:rsidRPr="007D5F01">
        <w:rPr>
          <w:rFonts w:asciiTheme="minorHAnsi" w:eastAsia="Times New Roman" w:hAnsiTheme="minorHAnsi" w:cstheme="minorHAnsi"/>
        </w:rPr>
        <w:t xml:space="preserve"> </w:t>
      </w:r>
      <w:r w:rsidRPr="007D5F01">
        <w:rPr>
          <w:rFonts w:asciiTheme="minorHAnsi" w:eastAsia="Times New Roman" w:hAnsiTheme="minorHAnsi" w:cstheme="minorHAnsi"/>
          <w:b/>
          <w:bCs/>
        </w:rPr>
        <w:t xml:space="preserve">that the longstanding prohibition on a unilateral change to federal F&amp;A rates remains in a continuing resolution or final FY 25 spending </w:t>
      </w:r>
      <w:r w:rsidRPr="009E13CB">
        <w:rPr>
          <w:rFonts w:asciiTheme="minorHAnsi" w:eastAsia="Times New Roman" w:hAnsiTheme="minorHAnsi" w:cstheme="minorHAnsi"/>
          <w:b/>
          <w:bCs/>
        </w:rPr>
        <w:t>bill</w:t>
      </w:r>
      <w:r w:rsidR="00116848" w:rsidRPr="009E13CB">
        <w:rPr>
          <w:rFonts w:asciiTheme="minorHAnsi" w:eastAsia="Times New Roman" w:hAnsiTheme="minorHAnsi" w:cstheme="minorHAnsi"/>
          <w:b/>
          <w:bCs/>
        </w:rPr>
        <w:t>.</w:t>
      </w:r>
      <w:r w:rsidR="00C216A7" w:rsidRPr="009E13CB">
        <w:rPr>
          <w:rFonts w:asciiTheme="minorHAnsi" w:eastAsia="Times New Roman" w:hAnsiTheme="minorHAnsi" w:cstheme="minorHAnsi"/>
        </w:rPr>
        <w:t xml:space="preserve"> </w:t>
      </w:r>
      <w:r w:rsidR="00116848" w:rsidRPr="009E13CB">
        <w:rPr>
          <w:rFonts w:asciiTheme="minorHAnsi" w:eastAsia="Times New Roman" w:hAnsiTheme="minorHAnsi" w:cstheme="minorHAnsi"/>
        </w:rPr>
        <w:t>A</w:t>
      </w:r>
      <w:r w:rsidR="00C216A7" w:rsidRPr="009E13CB">
        <w:rPr>
          <w:rFonts w:asciiTheme="minorHAnsi" w:eastAsia="Times New Roman" w:hAnsiTheme="minorHAnsi" w:cstheme="minorHAnsi"/>
        </w:rPr>
        <w:t>s Congress continues to study this topic</w:t>
      </w:r>
      <w:r w:rsidR="00116848" w:rsidRPr="009E13CB">
        <w:rPr>
          <w:rFonts w:asciiTheme="minorHAnsi" w:eastAsia="Times New Roman" w:hAnsiTheme="minorHAnsi" w:cstheme="minorHAnsi"/>
        </w:rPr>
        <w:t xml:space="preserve"> further, as well as to consider other reforms at the NIH, we invite you to reach out to our organizations for information on how proposed changes will impact pediatric medical research and the children who rely on the development of new treatments and therapies</w:t>
      </w:r>
      <w:r w:rsidR="00C216A7" w:rsidRPr="009E13CB">
        <w:rPr>
          <w:rFonts w:asciiTheme="minorHAnsi" w:eastAsia="Times New Roman" w:hAnsiTheme="minorHAnsi" w:cstheme="minorHAnsi"/>
        </w:rPr>
        <w:t xml:space="preserve">. </w:t>
      </w:r>
      <w:r w:rsidR="00FC55C3" w:rsidRPr="009E13CB">
        <w:rPr>
          <w:rFonts w:ascii="Calibri" w:hAnsi="Calibri"/>
        </w:rPr>
        <w:t>Providing every child with a strong foundation to enable them to grow into adults and achieve prosperity for future generations is only possible through a robust commitment to pediatric medical research. Thank you for considering this request, and we welcome the opportunity to di</w:t>
      </w:r>
      <w:r w:rsidR="00FC55C3" w:rsidRPr="00FC55C3">
        <w:rPr>
          <w:rFonts w:ascii="Calibri" w:hAnsi="Calibri"/>
        </w:rPr>
        <w:t>scuss this more fully at your convenience.</w:t>
      </w:r>
    </w:p>
    <w:bookmarkEnd w:id="1"/>
    <w:bookmarkEnd w:id="2"/>
    <w:p w14:paraId="2D2E58EF" w14:textId="77777777" w:rsidR="007D5F01" w:rsidRDefault="007D5F01" w:rsidP="003126E7">
      <w:pPr>
        <w:rPr>
          <w:rFonts w:asciiTheme="minorHAnsi" w:eastAsia="Times New Roman" w:hAnsiTheme="minorHAnsi" w:cstheme="minorBidi"/>
        </w:rPr>
      </w:pPr>
    </w:p>
    <w:p w14:paraId="2400255F" w14:textId="77777777" w:rsidR="003E1EB5" w:rsidRDefault="003E1EB5" w:rsidP="003126E7">
      <w:pPr>
        <w:rPr>
          <w:rFonts w:asciiTheme="minorHAnsi" w:eastAsia="Times New Roman" w:hAnsiTheme="minorHAnsi" w:cstheme="minorBidi"/>
        </w:rPr>
      </w:pPr>
    </w:p>
    <w:p w14:paraId="6FB0F6D3" w14:textId="4B46AD07" w:rsidR="003E1EB5" w:rsidRDefault="003E1EB5" w:rsidP="003126E7">
      <w:pPr>
        <w:rPr>
          <w:rFonts w:asciiTheme="minorHAnsi" w:eastAsia="Times New Roman" w:hAnsiTheme="minorHAnsi" w:cstheme="minorBidi"/>
        </w:rPr>
      </w:pPr>
      <w:r>
        <w:rPr>
          <w:rFonts w:asciiTheme="minorHAnsi" w:eastAsia="Times New Roman" w:hAnsiTheme="minorHAnsi" w:cstheme="minorBidi"/>
        </w:rPr>
        <w:t xml:space="preserve">CC: </w:t>
      </w:r>
      <w:r>
        <w:rPr>
          <w:rFonts w:asciiTheme="minorHAnsi" w:eastAsia="Times New Roman" w:hAnsiTheme="minorHAnsi" w:cstheme="minorBidi"/>
        </w:rPr>
        <w:tab/>
        <w:t>The Honorable Susan Collins</w:t>
      </w:r>
    </w:p>
    <w:p w14:paraId="40C3F838" w14:textId="58C9A834" w:rsidR="003E1EB5" w:rsidRDefault="003E1EB5" w:rsidP="003126E7">
      <w:pPr>
        <w:rPr>
          <w:rFonts w:asciiTheme="minorHAnsi" w:eastAsia="Times New Roman" w:hAnsiTheme="minorHAnsi" w:cstheme="minorBidi"/>
        </w:rPr>
      </w:pPr>
      <w:r>
        <w:rPr>
          <w:rFonts w:asciiTheme="minorHAnsi" w:eastAsia="Times New Roman" w:hAnsiTheme="minorHAnsi" w:cstheme="minorBidi"/>
        </w:rPr>
        <w:tab/>
        <w:t>The Honorable Patty Murray</w:t>
      </w:r>
    </w:p>
    <w:p w14:paraId="5D76E242" w14:textId="255826BB" w:rsidR="003E1EB5" w:rsidRDefault="003E1EB5" w:rsidP="003126E7">
      <w:pPr>
        <w:rPr>
          <w:rFonts w:asciiTheme="minorHAnsi" w:eastAsia="Times New Roman" w:hAnsiTheme="minorHAnsi" w:cstheme="minorBidi"/>
        </w:rPr>
      </w:pPr>
      <w:r>
        <w:rPr>
          <w:rFonts w:asciiTheme="minorHAnsi" w:eastAsia="Times New Roman" w:hAnsiTheme="minorHAnsi" w:cstheme="minorBidi"/>
        </w:rPr>
        <w:tab/>
        <w:t>The Honorable Tom Cole</w:t>
      </w:r>
    </w:p>
    <w:p w14:paraId="46C97FFC" w14:textId="52F74F70" w:rsidR="003E1EB5" w:rsidRDefault="003E1EB5" w:rsidP="003126E7">
      <w:pPr>
        <w:rPr>
          <w:rFonts w:asciiTheme="minorHAnsi" w:eastAsia="Times New Roman" w:hAnsiTheme="minorHAnsi" w:cstheme="minorBidi"/>
        </w:rPr>
      </w:pPr>
      <w:r>
        <w:rPr>
          <w:rFonts w:asciiTheme="minorHAnsi" w:eastAsia="Times New Roman" w:hAnsiTheme="minorHAnsi" w:cstheme="minorBidi"/>
        </w:rPr>
        <w:tab/>
      </w:r>
    </w:p>
    <w:p w14:paraId="3BEE2132" w14:textId="77777777" w:rsidR="00455E26" w:rsidRPr="00455E26" w:rsidRDefault="00455E26" w:rsidP="00D77C05">
      <w:pPr>
        <w:rPr>
          <w:rFonts w:asciiTheme="minorHAnsi" w:hAnsiTheme="minorHAnsi" w:cstheme="minorHAnsi"/>
        </w:rPr>
      </w:pPr>
    </w:p>
    <w:sectPr w:rsidR="00455E26" w:rsidRPr="00455E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B0C2" w14:textId="77777777" w:rsidR="003942DF" w:rsidRDefault="003942DF" w:rsidP="006167B2">
      <w:r>
        <w:separator/>
      </w:r>
    </w:p>
  </w:endnote>
  <w:endnote w:type="continuationSeparator" w:id="0">
    <w:p w14:paraId="5DCA9BDA" w14:textId="77777777" w:rsidR="003942DF" w:rsidRDefault="003942DF" w:rsidP="006167B2">
      <w:r>
        <w:continuationSeparator/>
      </w:r>
    </w:p>
  </w:endnote>
  <w:endnote w:type="continuationNotice" w:id="1">
    <w:p w14:paraId="1D3F27C2" w14:textId="77777777" w:rsidR="003942DF" w:rsidRDefault="0039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5526" w14:textId="77777777" w:rsidR="003942DF" w:rsidRDefault="003942DF" w:rsidP="006167B2">
      <w:r>
        <w:separator/>
      </w:r>
    </w:p>
  </w:footnote>
  <w:footnote w:type="continuationSeparator" w:id="0">
    <w:p w14:paraId="2E8FAFB5" w14:textId="77777777" w:rsidR="003942DF" w:rsidRDefault="003942DF" w:rsidP="006167B2">
      <w:r>
        <w:continuationSeparator/>
      </w:r>
    </w:p>
  </w:footnote>
  <w:footnote w:type="continuationNotice" w:id="1">
    <w:p w14:paraId="178C23F8" w14:textId="77777777" w:rsidR="003942DF" w:rsidRDefault="00394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6451" w14:textId="5486BC56" w:rsidR="009B39D2" w:rsidRPr="009B39D2" w:rsidRDefault="00000000">
    <w:pPr>
      <w:pStyle w:val="Header"/>
      <w:rPr>
        <w:rFonts w:asciiTheme="minorHAnsi" w:hAnsiTheme="minorHAnsi" w:cstheme="minorHAnsi"/>
        <w:b/>
        <w:bCs/>
        <w:color w:val="FF0000"/>
      </w:rPr>
    </w:pPr>
    <w:sdt>
      <w:sdtPr>
        <w:rPr>
          <w:rFonts w:asciiTheme="minorHAnsi" w:hAnsiTheme="minorHAnsi" w:cstheme="minorHAnsi"/>
          <w:b/>
          <w:bCs/>
          <w:color w:val="FF0000"/>
        </w:rPr>
        <w:id w:val="-1989847788"/>
        <w:docPartObj>
          <w:docPartGallery w:val="Watermarks"/>
          <w:docPartUnique/>
        </w:docPartObj>
      </w:sdtPr>
      <w:sdtContent>
        <w:r>
          <w:rPr>
            <w:rFonts w:asciiTheme="minorHAnsi" w:hAnsiTheme="minorHAnsi" w:cstheme="minorHAnsi"/>
            <w:b/>
            <w:bCs/>
            <w:noProof/>
            <w:color w:val="FF0000"/>
          </w:rPr>
          <w:pict w14:anchorId="6AA5E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39D2" w:rsidRPr="009B39D2">
      <w:rPr>
        <w:rFonts w:asciiTheme="minorHAnsi" w:hAnsiTheme="minorHAnsi" w:cstheme="minorHAnsi"/>
        <w:b/>
        <w:bCs/>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1E6A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F80C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36CB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4664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863F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76E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46DE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AA89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6C1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AC1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15516"/>
    <w:multiLevelType w:val="multilevel"/>
    <w:tmpl w:val="A7CE1228"/>
    <w:name w:val="6dbf23ff-c428-4490-994c-6c772629451c"/>
    <w:lvl w:ilvl="0">
      <w:start w:val="1"/>
      <w:numFmt w:val="decimal"/>
      <w:lvlRestart w:val="0"/>
      <w:lvlText w:val="%1."/>
      <w:lvlJc w:val="left"/>
      <w:pPr>
        <w:tabs>
          <w:tab w:val="num" w:pos="1440"/>
        </w:tabs>
        <w:ind w:left="0" w:firstLine="720"/>
      </w:pPr>
      <w:rPr>
        <w:rFonts w:ascii="Arial" w:hAnsi="Arial" w:cs="Arial"/>
        <w:b/>
        <w:i/>
        <w:caps w:val="0"/>
        <w:strike w:val="0"/>
        <w:dstrike w:val="0"/>
        <w:vanish w:val="0"/>
        <w:color w:val="auto"/>
        <w:sz w:val="24"/>
        <w:u w:val="none"/>
        <w:vertAlign w:val="baseline"/>
      </w:rPr>
    </w:lvl>
    <w:lvl w:ilvl="1">
      <w:start w:val="1"/>
      <w:numFmt w:val="lowerLetter"/>
      <w:lvlText w:val="(%2)"/>
      <w:lvlJc w:val="left"/>
      <w:pPr>
        <w:tabs>
          <w:tab w:val="num" w:pos="2160"/>
        </w:tabs>
        <w:ind w:left="720" w:firstLine="720"/>
      </w:pPr>
      <w:rPr>
        <w:rFonts w:ascii="Arial" w:hAnsi="Arial" w:cs="Arial"/>
        <w:b w:val="0"/>
        <w:i w:val="0"/>
        <w:caps w:val="0"/>
        <w:strike w:val="0"/>
        <w:dstrike w:val="0"/>
        <w:vanish w:val="0"/>
        <w:color w:val="auto"/>
        <w:sz w:val="24"/>
        <w:u w:val="none"/>
        <w:vertAlign w:val="baseline"/>
      </w:rPr>
    </w:lvl>
    <w:lvl w:ilvl="2">
      <w:start w:val="1"/>
      <w:numFmt w:val="lowerLetter"/>
      <w:lvlText w:val="Note %1(%3):"/>
      <w:lvlJc w:val="left"/>
      <w:pPr>
        <w:tabs>
          <w:tab w:val="num" w:pos="2160"/>
        </w:tabs>
        <w:ind w:left="2160" w:hanging="1440"/>
      </w:pPr>
      <w:rPr>
        <w:rFonts w:ascii="Arial" w:hAnsi="Arial" w:cs="Arial"/>
        <w:b/>
        <w:i/>
        <w:caps w:val="0"/>
        <w:strike w:val="0"/>
        <w:dstrike w:val="0"/>
        <w:vanish w:val="0"/>
        <w:color w:val="auto"/>
        <w:sz w:val="24"/>
        <w:u w:val="none"/>
        <w:vertAlign w:val="baseline"/>
      </w:rPr>
    </w:lvl>
    <w:lvl w:ilvl="3">
      <w:start w:val="1"/>
      <w:numFmt w:val="lowerLetter"/>
      <w:suff w:val="nothing"/>
      <w:lvlText w:val="(%4)"/>
      <w:lvlJc w:val="left"/>
      <w:pPr>
        <w:tabs>
          <w:tab w:val="num" w:pos="288"/>
        </w:tabs>
        <w:ind w:left="432" w:firstLine="0"/>
      </w:pPr>
      <w:rPr>
        <w:rFonts w:ascii="Arial" w:hAnsi="Arial" w:cs="Arial"/>
        <w:b w:val="0"/>
        <w:i w:val="0"/>
        <w:caps w:val="0"/>
        <w:strike w:val="0"/>
        <w:dstrike w:val="0"/>
        <w:vanish w:val="0"/>
        <w:color w:val="auto"/>
        <w:sz w:val="24"/>
        <w:u w:val="none"/>
        <w:vertAlign w:val="baseline"/>
      </w:rPr>
    </w:lvl>
    <w:lvl w:ilvl="4">
      <w:start w:val="1"/>
      <w:numFmt w:val="decimal"/>
      <w:suff w:val="nothing"/>
      <w:lvlText w:val="(%5)"/>
      <w:lvlJc w:val="left"/>
      <w:pPr>
        <w:tabs>
          <w:tab w:val="num" w:pos="3600"/>
        </w:tabs>
        <w:ind w:left="1872" w:hanging="432"/>
      </w:pPr>
      <w:rPr>
        <w:rFonts w:ascii="Arial" w:hAnsi="Arial" w:cs="Arial"/>
        <w:b w:val="0"/>
        <w:i w:val="0"/>
        <w:caps w:val="0"/>
        <w:strike w:val="0"/>
        <w:dstrike w:val="0"/>
        <w:vanish w:val="0"/>
        <w:color w:val="auto"/>
        <w:sz w:val="24"/>
        <w:u w:val="none"/>
        <w:vertAlign w:val="baseline"/>
      </w:rPr>
    </w:lvl>
    <w:lvl w:ilvl="5">
      <w:start w:val="1"/>
      <w:numFmt w:val="decimal"/>
      <w:lvlText w:val="(%6)"/>
      <w:lvlJc w:val="left"/>
      <w:pPr>
        <w:tabs>
          <w:tab w:val="num" w:pos="4320"/>
        </w:tabs>
        <w:ind w:left="2160" w:hanging="720"/>
      </w:pPr>
      <w:rPr>
        <w:rFonts w:ascii="Arial" w:hAnsi="Arial" w:cs="Arial"/>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Arial" w:hAnsi="Arial" w:cs="Arial"/>
        <w:b/>
        <w:i/>
        <w:caps w:val="0"/>
        <w:strike w:val="0"/>
        <w:dstrike w:val="0"/>
        <w:vanish w:val="0"/>
        <w:color w:val="auto"/>
        <w:sz w:val="24"/>
        <w:u w:val="none"/>
        <w:vertAlign w:val="baseline"/>
      </w:rPr>
    </w:lvl>
    <w:lvl w:ilvl="7">
      <w:start w:val="1"/>
      <w:numFmt w:val="upperLetter"/>
      <w:lvlText w:val="(%8)"/>
      <w:lvlJc w:val="left"/>
      <w:pPr>
        <w:tabs>
          <w:tab w:val="num" w:pos="5760"/>
        </w:tabs>
        <w:ind w:left="5760" w:hanging="720"/>
      </w:pPr>
      <w:rPr>
        <w:rFonts w:ascii="Arial" w:hAnsi="Arial" w:cs="Arial"/>
        <w:b/>
        <w:i/>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Arial" w:hAnsi="Arial" w:cs="Arial"/>
        <w:b/>
        <w:i/>
        <w:caps w:val="0"/>
        <w:strike w:val="0"/>
        <w:dstrike w:val="0"/>
        <w:vanish w:val="0"/>
        <w:color w:val="auto"/>
        <w:sz w:val="24"/>
        <w:u w:val="none"/>
        <w:vertAlign w:val="baseline"/>
      </w:rPr>
    </w:lvl>
  </w:abstractNum>
  <w:abstractNum w:abstractNumId="11" w15:restartNumberingAfterBreak="0">
    <w:nsid w:val="45924440"/>
    <w:multiLevelType w:val="multilevel"/>
    <w:tmpl w:val="6896C5FE"/>
    <w:name w:val="6ed7c865-e6fc-46b8-b58a-75b315a4e002"/>
    <w:lvl w:ilvl="0">
      <w:start w:val="1"/>
      <w:numFmt w:val="decimal"/>
      <w:lvlText w:val="%1."/>
      <w:lvlJc w:val="left"/>
      <w:pPr>
        <w:tabs>
          <w:tab w:val="num" w:pos="1440"/>
        </w:tabs>
        <w:ind w:left="0" w:firstLine="720"/>
      </w:pPr>
      <w:rPr>
        <w:rFonts w:ascii="Arial" w:hAnsi="Arial" w:cs="Arial"/>
        <w:b/>
        <w:i/>
        <w:caps w:val="0"/>
        <w:sz w:val="24"/>
        <w:u w:val="none"/>
      </w:rPr>
    </w:lvl>
    <w:lvl w:ilvl="1">
      <w:start w:val="1"/>
      <w:numFmt w:val="lowerLetter"/>
      <w:lvlText w:val="(%2)"/>
      <w:lvlJc w:val="left"/>
      <w:pPr>
        <w:tabs>
          <w:tab w:val="num" w:pos="2160"/>
        </w:tabs>
        <w:ind w:left="720" w:firstLine="720"/>
      </w:pPr>
      <w:rPr>
        <w:b w:val="0"/>
        <w:i w:val="0"/>
        <w:caps w:val="0"/>
        <w:u w:val="none"/>
      </w:rPr>
    </w:lvl>
    <w:lvl w:ilvl="2">
      <w:start w:val="1"/>
      <w:numFmt w:val="none"/>
      <w:lvlRestart w:val="0"/>
      <w:lvlText w:val="Note %1(%2):"/>
      <w:lvlJc w:val="left"/>
      <w:pPr>
        <w:tabs>
          <w:tab w:val="num" w:pos="1440"/>
        </w:tabs>
        <w:ind w:left="2160" w:hanging="1440"/>
      </w:pPr>
      <w:rPr>
        <w:b/>
        <w:i/>
        <w:caps w:val="0"/>
        <w:u w:val="none"/>
      </w:rPr>
    </w:lvl>
    <w:lvl w:ilvl="3">
      <w:start w:val="1"/>
      <w:numFmt w:val="lowerLetter"/>
      <w:lvlText w:val="(%4)"/>
      <w:lvlJc w:val="left"/>
      <w:pPr>
        <w:tabs>
          <w:tab w:val="num" w:pos="1440"/>
        </w:tabs>
        <w:ind w:left="720" w:firstLine="0"/>
      </w:pPr>
      <w:rPr>
        <w:b w:val="0"/>
        <w:i w:val="0"/>
        <w:caps w:val="0"/>
        <w:u w:val="none"/>
      </w:rPr>
    </w:lvl>
    <w:lvl w:ilvl="4">
      <w:start w:val="1"/>
      <w:numFmt w:val="decimal"/>
      <w:lvlText w:val="(%5)"/>
      <w:lvlJc w:val="left"/>
      <w:pPr>
        <w:tabs>
          <w:tab w:val="num" w:pos="2160"/>
        </w:tabs>
        <w:ind w:left="2160" w:hanging="720"/>
      </w:pPr>
      <w:rPr>
        <w:b w:val="0"/>
        <w:i w:val="0"/>
        <w:caps w:val="0"/>
        <w:u w:val="none"/>
      </w:rPr>
    </w:lvl>
    <w:lvl w:ilvl="5">
      <w:start w:val="1"/>
      <w:numFmt w:val="decimal"/>
      <w:lvlText w:val="(%6)"/>
      <w:lvlJc w:val="left"/>
      <w:pPr>
        <w:tabs>
          <w:tab w:val="num" w:pos="2160"/>
        </w:tabs>
        <w:ind w:left="2160" w:hanging="720"/>
      </w:pPr>
      <w:rPr>
        <w:b w:val="0"/>
        <w:i w:val="0"/>
        <w:caps w:val="0"/>
        <w:u w:val="none"/>
      </w:rPr>
    </w:lvl>
    <w:lvl w:ilvl="6">
      <w:start w:val="1"/>
      <w:numFmt w:val="decimal"/>
      <w:lvlText w:val="(%7)"/>
      <w:lvlJc w:val="left"/>
      <w:pPr>
        <w:tabs>
          <w:tab w:val="num" w:pos="5040"/>
        </w:tabs>
        <w:ind w:left="5040" w:hanging="720"/>
      </w:pPr>
      <w:rPr>
        <w:b/>
        <w:i/>
        <w:caps w:val="0"/>
        <w:u w:val="none"/>
      </w:rPr>
    </w:lvl>
    <w:lvl w:ilvl="7">
      <w:start w:val="1"/>
      <w:numFmt w:val="upperLetter"/>
      <w:lvlText w:val="(%8)"/>
      <w:lvlJc w:val="left"/>
      <w:pPr>
        <w:tabs>
          <w:tab w:val="num" w:pos="5760"/>
        </w:tabs>
        <w:ind w:left="5760" w:hanging="720"/>
      </w:pPr>
      <w:rPr>
        <w:b/>
        <w:i/>
        <w:caps w:val="0"/>
        <w:u w:val="none"/>
      </w:rPr>
    </w:lvl>
    <w:lvl w:ilvl="8">
      <w:start w:val="1"/>
      <w:numFmt w:val="lowerRoman"/>
      <w:lvlText w:val="(%9)"/>
      <w:lvlJc w:val="left"/>
      <w:pPr>
        <w:tabs>
          <w:tab w:val="num" w:pos="6480"/>
        </w:tabs>
        <w:ind w:left="6480" w:hanging="720"/>
      </w:pPr>
      <w:rPr>
        <w:b/>
        <w:i/>
        <w:caps w:val="0"/>
        <w:u w:val="none"/>
      </w:rPr>
    </w:lvl>
  </w:abstractNum>
  <w:abstractNum w:abstractNumId="12" w15:restartNumberingAfterBreak="0">
    <w:nsid w:val="468651E6"/>
    <w:multiLevelType w:val="hybridMultilevel"/>
    <w:tmpl w:val="554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72E6E"/>
    <w:multiLevelType w:val="multilevel"/>
    <w:tmpl w:val="AF42130C"/>
    <w:name w:val="24dcbf02-8e22-4944-9090-99291dce79d2"/>
    <w:lvl w:ilvl="0">
      <w:start w:val="1"/>
      <w:numFmt w:val="bullet"/>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14" w15:restartNumberingAfterBreak="0">
    <w:nsid w:val="647D65DD"/>
    <w:multiLevelType w:val="hybridMultilevel"/>
    <w:tmpl w:val="2E86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0304">
    <w:abstractNumId w:val="13"/>
  </w:num>
  <w:num w:numId="2" w16cid:durableId="127169569">
    <w:abstractNumId w:val="10"/>
  </w:num>
  <w:num w:numId="3" w16cid:durableId="472254219">
    <w:abstractNumId w:val="10"/>
  </w:num>
  <w:num w:numId="4" w16cid:durableId="1311330384">
    <w:abstractNumId w:val="10"/>
  </w:num>
  <w:num w:numId="5" w16cid:durableId="1862353654">
    <w:abstractNumId w:val="10"/>
  </w:num>
  <w:num w:numId="6" w16cid:durableId="1065224560">
    <w:abstractNumId w:val="10"/>
  </w:num>
  <w:num w:numId="7" w16cid:durableId="386103076">
    <w:abstractNumId w:val="10"/>
  </w:num>
  <w:num w:numId="8" w16cid:durableId="1970821713">
    <w:abstractNumId w:val="10"/>
  </w:num>
  <w:num w:numId="9" w16cid:durableId="20084458">
    <w:abstractNumId w:val="10"/>
  </w:num>
  <w:num w:numId="10" w16cid:durableId="154735238">
    <w:abstractNumId w:val="10"/>
  </w:num>
  <w:num w:numId="11" w16cid:durableId="1032612322">
    <w:abstractNumId w:val="11"/>
  </w:num>
  <w:num w:numId="12" w16cid:durableId="810512580">
    <w:abstractNumId w:val="11"/>
  </w:num>
  <w:num w:numId="13" w16cid:durableId="300697802">
    <w:abstractNumId w:val="11"/>
  </w:num>
  <w:num w:numId="14" w16cid:durableId="1633244101">
    <w:abstractNumId w:val="11"/>
  </w:num>
  <w:num w:numId="15" w16cid:durableId="775488415">
    <w:abstractNumId w:val="11"/>
  </w:num>
  <w:num w:numId="16" w16cid:durableId="945623135">
    <w:abstractNumId w:val="11"/>
  </w:num>
  <w:num w:numId="17" w16cid:durableId="1645311919">
    <w:abstractNumId w:val="11"/>
  </w:num>
  <w:num w:numId="18" w16cid:durableId="1825124051">
    <w:abstractNumId w:val="11"/>
  </w:num>
  <w:num w:numId="19" w16cid:durableId="956135457">
    <w:abstractNumId w:val="11"/>
  </w:num>
  <w:num w:numId="20" w16cid:durableId="364793590">
    <w:abstractNumId w:val="9"/>
  </w:num>
  <w:num w:numId="21" w16cid:durableId="550189468">
    <w:abstractNumId w:val="7"/>
  </w:num>
  <w:num w:numId="22" w16cid:durableId="621035583">
    <w:abstractNumId w:val="6"/>
  </w:num>
  <w:num w:numId="23" w16cid:durableId="406658154">
    <w:abstractNumId w:val="5"/>
  </w:num>
  <w:num w:numId="24" w16cid:durableId="274942078">
    <w:abstractNumId w:val="4"/>
  </w:num>
  <w:num w:numId="25" w16cid:durableId="664406650">
    <w:abstractNumId w:val="8"/>
  </w:num>
  <w:num w:numId="26" w16cid:durableId="1571572619">
    <w:abstractNumId w:val="3"/>
  </w:num>
  <w:num w:numId="27" w16cid:durableId="1754010304">
    <w:abstractNumId w:val="2"/>
  </w:num>
  <w:num w:numId="28" w16cid:durableId="1014964165">
    <w:abstractNumId w:val="1"/>
  </w:num>
  <w:num w:numId="29" w16cid:durableId="1721395513">
    <w:abstractNumId w:val="0"/>
  </w:num>
  <w:num w:numId="30" w16cid:durableId="199974749">
    <w:abstractNumId w:val="12"/>
  </w:num>
  <w:num w:numId="31" w16cid:durableId="562452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B1"/>
    <w:rsid w:val="0002741D"/>
    <w:rsid w:val="00032EA5"/>
    <w:rsid w:val="00053FD1"/>
    <w:rsid w:val="00060F18"/>
    <w:rsid w:val="00071AE0"/>
    <w:rsid w:val="00075679"/>
    <w:rsid w:val="00084901"/>
    <w:rsid w:val="000D02AA"/>
    <w:rsid w:val="000E1D08"/>
    <w:rsid w:val="000E53B8"/>
    <w:rsid w:val="00104B55"/>
    <w:rsid w:val="00105DB7"/>
    <w:rsid w:val="00114313"/>
    <w:rsid w:val="00116848"/>
    <w:rsid w:val="001217BD"/>
    <w:rsid w:val="00122020"/>
    <w:rsid w:val="00124304"/>
    <w:rsid w:val="001344E4"/>
    <w:rsid w:val="00172E86"/>
    <w:rsid w:val="00184F4B"/>
    <w:rsid w:val="001912B1"/>
    <w:rsid w:val="00192B2B"/>
    <w:rsid w:val="001B10AF"/>
    <w:rsid w:val="001D0032"/>
    <w:rsid w:val="00223A6A"/>
    <w:rsid w:val="00226135"/>
    <w:rsid w:val="00245AE6"/>
    <w:rsid w:val="00247A44"/>
    <w:rsid w:val="002600E3"/>
    <w:rsid w:val="00261D96"/>
    <w:rsid w:val="002811BE"/>
    <w:rsid w:val="002917DB"/>
    <w:rsid w:val="00294B9E"/>
    <w:rsid w:val="002C3CA4"/>
    <w:rsid w:val="002F40E4"/>
    <w:rsid w:val="003126E7"/>
    <w:rsid w:val="0033273E"/>
    <w:rsid w:val="00335FA8"/>
    <w:rsid w:val="003504D1"/>
    <w:rsid w:val="00354C9F"/>
    <w:rsid w:val="003629E5"/>
    <w:rsid w:val="003810BC"/>
    <w:rsid w:val="003942DF"/>
    <w:rsid w:val="003C4DF8"/>
    <w:rsid w:val="003C7DA9"/>
    <w:rsid w:val="003E1EB5"/>
    <w:rsid w:val="003F06A2"/>
    <w:rsid w:val="00433341"/>
    <w:rsid w:val="0044172F"/>
    <w:rsid w:val="00453B59"/>
    <w:rsid w:val="00453FBF"/>
    <w:rsid w:val="00455E26"/>
    <w:rsid w:val="004861F6"/>
    <w:rsid w:val="004B4A8B"/>
    <w:rsid w:val="005066ED"/>
    <w:rsid w:val="00513C03"/>
    <w:rsid w:val="005217BC"/>
    <w:rsid w:val="00522E9F"/>
    <w:rsid w:val="00557B90"/>
    <w:rsid w:val="0056641B"/>
    <w:rsid w:val="0059729F"/>
    <w:rsid w:val="005A75D5"/>
    <w:rsid w:val="005B51D8"/>
    <w:rsid w:val="005C5027"/>
    <w:rsid w:val="005D4940"/>
    <w:rsid w:val="005E0D84"/>
    <w:rsid w:val="005E60A1"/>
    <w:rsid w:val="005F6CF7"/>
    <w:rsid w:val="006167B2"/>
    <w:rsid w:val="00687224"/>
    <w:rsid w:val="006E2DB9"/>
    <w:rsid w:val="006E77D7"/>
    <w:rsid w:val="007109A6"/>
    <w:rsid w:val="00712E78"/>
    <w:rsid w:val="00747F93"/>
    <w:rsid w:val="00752E52"/>
    <w:rsid w:val="00753D72"/>
    <w:rsid w:val="00764713"/>
    <w:rsid w:val="00767469"/>
    <w:rsid w:val="00783FA6"/>
    <w:rsid w:val="007A2E7A"/>
    <w:rsid w:val="007D5AF7"/>
    <w:rsid w:val="007D5F01"/>
    <w:rsid w:val="007E4301"/>
    <w:rsid w:val="007F3A98"/>
    <w:rsid w:val="008027E3"/>
    <w:rsid w:val="00834657"/>
    <w:rsid w:val="00847392"/>
    <w:rsid w:val="00854488"/>
    <w:rsid w:val="00857B07"/>
    <w:rsid w:val="00875D29"/>
    <w:rsid w:val="00881B27"/>
    <w:rsid w:val="008907F2"/>
    <w:rsid w:val="0089307D"/>
    <w:rsid w:val="008A6B2F"/>
    <w:rsid w:val="008B13E9"/>
    <w:rsid w:val="008C4FBA"/>
    <w:rsid w:val="008D7D22"/>
    <w:rsid w:val="008F2F31"/>
    <w:rsid w:val="008F6158"/>
    <w:rsid w:val="009117C4"/>
    <w:rsid w:val="00931963"/>
    <w:rsid w:val="0094462A"/>
    <w:rsid w:val="00957193"/>
    <w:rsid w:val="009832E2"/>
    <w:rsid w:val="00992FDE"/>
    <w:rsid w:val="00993E87"/>
    <w:rsid w:val="00997971"/>
    <w:rsid w:val="009B39D2"/>
    <w:rsid w:val="009C195B"/>
    <w:rsid w:val="009D118F"/>
    <w:rsid w:val="009E13CB"/>
    <w:rsid w:val="009F3EDB"/>
    <w:rsid w:val="00A038B1"/>
    <w:rsid w:val="00A06B0E"/>
    <w:rsid w:val="00A07607"/>
    <w:rsid w:val="00A23A54"/>
    <w:rsid w:val="00A3647D"/>
    <w:rsid w:val="00A52170"/>
    <w:rsid w:val="00A607EC"/>
    <w:rsid w:val="00A80DE5"/>
    <w:rsid w:val="00A84B8A"/>
    <w:rsid w:val="00A9359A"/>
    <w:rsid w:val="00A9477F"/>
    <w:rsid w:val="00AA2876"/>
    <w:rsid w:val="00AB1AEA"/>
    <w:rsid w:val="00AB78C5"/>
    <w:rsid w:val="00AD2D54"/>
    <w:rsid w:val="00B20891"/>
    <w:rsid w:val="00B22BEA"/>
    <w:rsid w:val="00B5626D"/>
    <w:rsid w:val="00B65094"/>
    <w:rsid w:val="00B96789"/>
    <w:rsid w:val="00BB417A"/>
    <w:rsid w:val="00BE1277"/>
    <w:rsid w:val="00C003E1"/>
    <w:rsid w:val="00C216A7"/>
    <w:rsid w:val="00C220D8"/>
    <w:rsid w:val="00C43084"/>
    <w:rsid w:val="00C448D0"/>
    <w:rsid w:val="00C46DEB"/>
    <w:rsid w:val="00C64909"/>
    <w:rsid w:val="00C74DB9"/>
    <w:rsid w:val="00C83F81"/>
    <w:rsid w:val="00CB5118"/>
    <w:rsid w:val="00CB756A"/>
    <w:rsid w:val="00CD4511"/>
    <w:rsid w:val="00CE1396"/>
    <w:rsid w:val="00CF05B2"/>
    <w:rsid w:val="00D164A3"/>
    <w:rsid w:val="00D250EC"/>
    <w:rsid w:val="00D311B1"/>
    <w:rsid w:val="00D36179"/>
    <w:rsid w:val="00D469E4"/>
    <w:rsid w:val="00D77C05"/>
    <w:rsid w:val="00D84C2B"/>
    <w:rsid w:val="00D940B4"/>
    <w:rsid w:val="00DA3292"/>
    <w:rsid w:val="00DA7FE0"/>
    <w:rsid w:val="00DB3E2D"/>
    <w:rsid w:val="00DC358B"/>
    <w:rsid w:val="00E33DAD"/>
    <w:rsid w:val="00E375F1"/>
    <w:rsid w:val="00E434B5"/>
    <w:rsid w:val="00E8532D"/>
    <w:rsid w:val="00E85978"/>
    <w:rsid w:val="00E94D6E"/>
    <w:rsid w:val="00EB1FE8"/>
    <w:rsid w:val="00ED1138"/>
    <w:rsid w:val="00F06013"/>
    <w:rsid w:val="00F06BED"/>
    <w:rsid w:val="00F51B7E"/>
    <w:rsid w:val="00F569AD"/>
    <w:rsid w:val="00F65D04"/>
    <w:rsid w:val="00FB1948"/>
    <w:rsid w:val="00FC4DA5"/>
    <w:rsid w:val="00FC55C3"/>
    <w:rsid w:val="00FE7D50"/>
    <w:rsid w:val="5B937571"/>
    <w:rsid w:val="695BB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5820"/>
  <w15:chartTrackingRefBased/>
  <w15:docId w15:val="{FA815E59-67B6-4E89-B121-1410FF83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6E7"/>
    <w:pPr>
      <w:spacing w:after="0" w:line="240" w:lineRule="auto"/>
    </w:pPr>
    <w:rPr>
      <w:rFonts w:ascii="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BodyTextDbl">
    <w:name w:val="Firm Body Text Dbl"/>
    <w:basedOn w:val="Normal"/>
    <w:qFormat/>
    <w:rsid w:val="00114313"/>
    <w:pPr>
      <w:spacing w:after="240" w:line="480" w:lineRule="auto"/>
    </w:pPr>
    <w:rPr>
      <w:rFonts w:eastAsia="Copperplate Gothic Light" w:cs="Times New Roman"/>
    </w:rPr>
  </w:style>
  <w:style w:type="paragraph" w:customStyle="1" w:styleId="FirmBodyTextIndentDouble">
    <w:name w:val="Firm Body Text Indent Double"/>
    <w:basedOn w:val="Normal"/>
    <w:qFormat/>
    <w:rsid w:val="00114313"/>
    <w:pPr>
      <w:spacing w:after="240" w:line="480" w:lineRule="auto"/>
      <w:ind w:firstLine="1440"/>
    </w:pPr>
    <w:rPr>
      <w:rFonts w:eastAsia="Copperplate Gothic Light" w:cs="Times New Roman"/>
    </w:rPr>
  </w:style>
  <w:style w:type="paragraph" w:customStyle="1" w:styleId="FirmBodyTextIndentSgl">
    <w:name w:val="Firm Body Text Indent Sgl"/>
    <w:basedOn w:val="Normal"/>
    <w:qFormat/>
    <w:rsid w:val="00114313"/>
    <w:pPr>
      <w:spacing w:after="240"/>
      <w:ind w:firstLine="1440"/>
    </w:pPr>
    <w:rPr>
      <w:rFonts w:eastAsia="Copperplate Gothic Light" w:cs="Times New Roman"/>
    </w:rPr>
  </w:style>
  <w:style w:type="paragraph" w:customStyle="1" w:styleId="FirmBodyTextSgl">
    <w:name w:val="Firm Body Text Sgl"/>
    <w:basedOn w:val="Normal"/>
    <w:qFormat/>
    <w:rsid w:val="00E434B5"/>
    <w:pPr>
      <w:spacing w:after="240"/>
    </w:pPr>
    <w:rPr>
      <w:rFonts w:eastAsia="Copperplate Gothic Light" w:cs="Times New Roman"/>
      <w:sz w:val="22"/>
    </w:rPr>
  </w:style>
  <w:style w:type="paragraph" w:customStyle="1" w:styleId="FBDBodyTextLetter">
    <w:name w:val="FBD Body Text Letter"/>
    <w:basedOn w:val="FirmBodyTextSgl"/>
    <w:rsid w:val="00E434B5"/>
  </w:style>
  <w:style w:type="paragraph" w:customStyle="1" w:styleId="FirmHeading1">
    <w:name w:val="Firm Heading 1"/>
    <w:basedOn w:val="Normal"/>
    <w:next w:val="Normal"/>
    <w:qFormat/>
    <w:rsid w:val="00114313"/>
    <w:pPr>
      <w:keepNext/>
      <w:keepLines/>
      <w:spacing w:after="240"/>
      <w:jc w:val="center"/>
      <w:outlineLvl w:val="0"/>
    </w:pPr>
    <w:rPr>
      <w:rFonts w:eastAsia="Copperplate Gothic Light" w:cs="Times New Roman"/>
      <w:b/>
    </w:rPr>
  </w:style>
  <w:style w:type="paragraph" w:customStyle="1" w:styleId="FirmHeading2">
    <w:name w:val="Firm Heading 2"/>
    <w:basedOn w:val="Normal"/>
    <w:next w:val="Normal"/>
    <w:qFormat/>
    <w:rsid w:val="00114313"/>
    <w:pPr>
      <w:keepNext/>
      <w:keepLines/>
      <w:spacing w:after="240"/>
      <w:outlineLvl w:val="1"/>
    </w:pPr>
    <w:rPr>
      <w:rFonts w:eastAsia="Copperplate Gothic Light" w:cs="Times New Roman"/>
      <w:b/>
    </w:rPr>
  </w:style>
  <w:style w:type="paragraph" w:customStyle="1" w:styleId="FirmHeading3">
    <w:name w:val="Firm Heading 3"/>
    <w:basedOn w:val="Normal"/>
    <w:next w:val="Normal"/>
    <w:qFormat/>
    <w:rsid w:val="00114313"/>
    <w:pPr>
      <w:keepNext/>
      <w:keepLines/>
      <w:spacing w:after="240"/>
      <w:jc w:val="center"/>
    </w:pPr>
    <w:rPr>
      <w:rFonts w:eastAsia="Copperplate Gothic Light" w:cs="Times New Roman"/>
      <w:u w:val="single"/>
    </w:rPr>
  </w:style>
  <w:style w:type="paragraph" w:customStyle="1" w:styleId="FirmHeading4">
    <w:name w:val="Firm Heading 4"/>
    <w:basedOn w:val="Normal"/>
    <w:next w:val="Normal"/>
    <w:qFormat/>
    <w:rsid w:val="00114313"/>
    <w:pPr>
      <w:keepNext/>
      <w:keepLines/>
      <w:spacing w:after="240"/>
      <w:outlineLvl w:val="3"/>
    </w:pPr>
    <w:rPr>
      <w:rFonts w:eastAsia="Copperplate Gothic Light" w:cs="Times New Roman"/>
      <w:u w:val="single"/>
    </w:rPr>
  </w:style>
  <w:style w:type="paragraph" w:customStyle="1" w:styleId="FirmQuote">
    <w:name w:val="Firm Quote"/>
    <w:basedOn w:val="Normal"/>
    <w:next w:val="Normal"/>
    <w:qFormat/>
    <w:rsid w:val="00114313"/>
    <w:pPr>
      <w:spacing w:after="240"/>
      <w:ind w:left="1440" w:right="1440"/>
    </w:pPr>
    <w:rPr>
      <w:rFonts w:eastAsia="Copperplate Gothic Light" w:cs="Times New Roman"/>
    </w:rPr>
  </w:style>
  <w:style w:type="paragraph" w:customStyle="1" w:styleId="FirmSignLine">
    <w:name w:val="Firm Sign Line"/>
    <w:basedOn w:val="Normal"/>
    <w:qFormat/>
    <w:rsid w:val="00114313"/>
    <w:pPr>
      <w:keepNext/>
      <w:keepLines/>
      <w:widowControl w:val="0"/>
      <w:tabs>
        <w:tab w:val="left" w:pos="5126"/>
        <w:tab w:val="right" w:pos="9360"/>
      </w:tabs>
      <w:ind w:left="4320"/>
    </w:pPr>
    <w:rPr>
      <w:rFonts w:eastAsia="Copperplate Gothic Light" w:cs="Times New Roman"/>
    </w:rPr>
  </w:style>
  <w:style w:type="paragraph" w:customStyle="1" w:styleId="FirmTitle">
    <w:name w:val="Firm Title"/>
    <w:basedOn w:val="Normal"/>
    <w:next w:val="Normal"/>
    <w:qFormat/>
    <w:rsid w:val="00114313"/>
    <w:pPr>
      <w:keepNext/>
      <w:spacing w:after="240"/>
      <w:jc w:val="center"/>
    </w:pPr>
    <w:rPr>
      <w:rFonts w:eastAsia="Copperplate Gothic Light" w:cs="Times New Roman"/>
      <w:b/>
      <w:u w:val="single"/>
    </w:rPr>
  </w:style>
  <w:style w:type="paragraph" w:styleId="BalloonText">
    <w:name w:val="Balloon Text"/>
    <w:basedOn w:val="Normal"/>
    <w:link w:val="BalloonTextChar"/>
    <w:uiPriority w:val="99"/>
    <w:semiHidden/>
    <w:unhideWhenUsed/>
    <w:rsid w:val="00E43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4B5"/>
    <w:rPr>
      <w:rFonts w:ascii="Segoe UI" w:hAnsi="Segoe UI" w:cs="Segoe UI"/>
      <w:sz w:val="18"/>
      <w:szCs w:val="18"/>
    </w:rPr>
  </w:style>
  <w:style w:type="paragraph" w:styleId="BodyText">
    <w:name w:val="Body Text"/>
    <w:basedOn w:val="Normal"/>
    <w:link w:val="BodyTextChar"/>
    <w:uiPriority w:val="99"/>
    <w:semiHidden/>
    <w:unhideWhenUsed/>
    <w:rsid w:val="00E434B5"/>
    <w:pPr>
      <w:spacing w:after="120"/>
    </w:pPr>
  </w:style>
  <w:style w:type="character" w:customStyle="1" w:styleId="BodyTextChar">
    <w:name w:val="Body Text Char"/>
    <w:basedOn w:val="DefaultParagraphFont"/>
    <w:link w:val="BodyText"/>
    <w:uiPriority w:val="99"/>
    <w:semiHidden/>
    <w:rsid w:val="00E434B5"/>
    <w:rPr>
      <w:rFonts w:ascii="Arial" w:hAnsi="Arial" w:cs="Arial"/>
      <w:sz w:val="24"/>
    </w:rPr>
  </w:style>
  <w:style w:type="paragraph" w:styleId="Footer">
    <w:name w:val="footer"/>
    <w:basedOn w:val="Normal"/>
    <w:link w:val="FooterChar"/>
    <w:uiPriority w:val="99"/>
    <w:unhideWhenUsed/>
    <w:rsid w:val="00E434B5"/>
    <w:pPr>
      <w:tabs>
        <w:tab w:val="center" w:pos="4680"/>
        <w:tab w:val="right" w:pos="9360"/>
      </w:tabs>
    </w:pPr>
  </w:style>
  <w:style w:type="character" w:customStyle="1" w:styleId="FooterChar">
    <w:name w:val="Footer Char"/>
    <w:basedOn w:val="DefaultParagraphFont"/>
    <w:link w:val="Footer"/>
    <w:uiPriority w:val="99"/>
    <w:rsid w:val="00E434B5"/>
    <w:rPr>
      <w:rFonts w:ascii="Arial" w:hAnsi="Arial" w:cs="Arial"/>
      <w:sz w:val="24"/>
    </w:rPr>
  </w:style>
  <w:style w:type="paragraph" w:styleId="Header">
    <w:name w:val="header"/>
    <w:basedOn w:val="Normal"/>
    <w:link w:val="HeaderChar"/>
    <w:uiPriority w:val="99"/>
    <w:unhideWhenUsed/>
    <w:rsid w:val="00E434B5"/>
    <w:pPr>
      <w:tabs>
        <w:tab w:val="center" w:pos="4680"/>
        <w:tab w:val="right" w:pos="9360"/>
      </w:tabs>
    </w:pPr>
  </w:style>
  <w:style w:type="character" w:customStyle="1" w:styleId="HeaderChar">
    <w:name w:val="Header Char"/>
    <w:basedOn w:val="DefaultParagraphFont"/>
    <w:link w:val="Header"/>
    <w:uiPriority w:val="99"/>
    <w:rsid w:val="00E434B5"/>
    <w:rPr>
      <w:rFonts w:ascii="Arial" w:hAnsi="Arial" w:cs="Arial"/>
      <w:sz w:val="24"/>
    </w:rPr>
  </w:style>
  <w:style w:type="paragraph" w:customStyle="1" w:styleId="TabbedCont1">
    <w:name w:val="Tabbed Cont 1"/>
    <w:basedOn w:val="Normal"/>
    <w:link w:val="TabbedCont1Char"/>
    <w:rsid w:val="00E434B5"/>
    <w:pPr>
      <w:spacing w:after="240"/>
      <w:ind w:firstLine="1440"/>
    </w:pPr>
    <w:rPr>
      <w:rFonts w:eastAsia="Times New Roman" w:cs="Times New Roman"/>
      <w:szCs w:val="20"/>
    </w:rPr>
  </w:style>
  <w:style w:type="character" w:customStyle="1" w:styleId="TabbedCont1Char">
    <w:name w:val="Tabbed Cont 1 Char"/>
    <w:basedOn w:val="DefaultParagraphFont"/>
    <w:link w:val="TabbedCont1"/>
    <w:rsid w:val="00E434B5"/>
    <w:rPr>
      <w:rFonts w:ascii="Arial" w:eastAsia="Times New Roman" w:hAnsi="Arial" w:cs="Times New Roman"/>
      <w:sz w:val="24"/>
      <w:szCs w:val="20"/>
    </w:rPr>
  </w:style>
  <w:style w:type="paragraph" w:customStyle="1" w:styleId="TabbedCont2">
    <w:name w:val="Tabbed Cont 2"/>
    <w:basedOn w:val="TabbedCont1"/>
    <w:link w:val="TabbedCont2Char"/>
    <w:rsid w:val="00E434B5"/>
    <w:pPr>
      <w:ind w:firstLine="2160"/>
    </w:pPr>
  </w:style>
  <w:style w:type="character" w:customStyle="1" w:styleId="TabbedCont2Char">
    <w:name w:val="Tabbed Cont 2 Char"/>
    <w:basedOn w:val="DefaultParagraphFont"/>
    <w:link w:val="TabbedCont2"/>
    <w:rsid w:val="00E434B5"/>
    <w:rPr>
      <w:rFonts w:ascii="Arial" w:eastAsia="Times New Roman" w:hAnsi="Arial" w:cs="Times New Roman"/>
      <w:sz w:val="24"/>
      <w:szCs w:val="20"/>
    </w:rPr>
  </w:style>
  <w:style w:type="paragraph" w:customStyle="1" w:styleId="TabbedCont3">
    <w:name w:val="Tabbed Cont 3"/>
    <w:basedOn w:val="TabbedCont2"/>
    <w:link w:val="TabbedCont3Char"/>
    <w:rsid w:val="00E434B5"/>
    <w:pPr>
      <w:ind w:firstLine="2880"/>
    </w:pPr>
  </w:style>
  <w:style w:type="character" w:customStyle="1" w:styleId="TabbedCont3Char">
    <w:name w:val="Tabbed Cont 3 Char"/>
    <w:basedOn w:val="DefaultParagraphFont"/>
    <w:link w:val="TabbedCont3"/>
    <w:rsid w:val="00E434B5"/>
    <w:rPr>
      <w:rFonts w:ascii="Arial" w:eastAsia="Times New Roman" w:hAnsi="Arial" w:cs="Times New Roman"/>
      <w:sz w:val="24"/>
      <w:szCs w:val="20"/>
    </w:rPr>
  </w:style>
  <w:style w:type="paragraph" w:customStyle="1" w:styleId="TabbedCont4">
    <w:name w:val="Tabbed Cont 4"/>
    <w:basedOn w:val="TabbedCont3"/>
    <w:link w:val="TabbedCont4Char"/>
    <w:rsid w:val="00E434B5"/>
    <w:pPr>
      <w:ind w:firstLine="3600"/>
    </w:pPr>
  </w:style>
  <w:style w:type="character" w:customStyle="1" w:styleId="TabbedCont4Char">
    <w:name w:val="Tabbed Cont 4 Char"/>
    <w:basedOn w:val="DefaultParagraphFont"/>
    <w:link w:val="TabbedCont4"/>
    <w:rsid w:val="00E434B5"/>
    <w:rPr>
      <w:rFonts w:ascii="Arial" w:eastAsia="Times New Roman" w:hAnsi="Arial" w:cs="Times New Roman"/>
      <w:sz w:val="24"/>
      <w:szCs w:val="20"/>
    </w:rPr>
  </w:style>
  <w:style w:type="paragraph" w:customStyle="1" w:styleId="TabbedCont5">
    <w:name w:val="Tabbed Cont 5"/>
    <w:basedOn w:val="TabbedCont4"/>
    <w:link w:val="TabbedCont5Char"/>
    <w:rsid w:val="00E434B5"/>
    <w:pPr>
      <w:ind w:firstLine="4320"/>
    </w:pPr>
  </w:style>
  <w:style w:type="character" w:customStyle="1" w:styleId="TabbedCont5Char">
    <w:name w:val="Tabbed Cont 5 Char"/>
    <w:basedOn w:val="DefaultParagraphFont"/>
    <w:link w:val="TabbedCont5"/>
    <w:rsid w:val="00E434B5"/>
    <w:rPr>
      <w:rFonts w:ascii="Arial" w:eastAsia="Times New Roman" w:hAnsi="Arial" w:cs="Times New Roman"/>
      <w:sz w:val="24"/>
      <w:szCs w:val="20"/>
    </w:rPr>
  </w:style>
  <w:style w:type="paragraph" w:customStyle="1" w:styleId="TabbedCont6">
    <w:name w:val="Tabbed Cont 6"/>
    <w:basedOn w:val="TabbedCont5"/>
    <w:link w:val="TabbedCont6Char"/>
    <w:rsid w:val="00E434B5"/>
    <w:pPr>
      <w:ind w:firstLine="5040"/>
    </w:pPr>
  </w:style>
  <w:style w:type="character" w:customStyle="1" w:styleId="TabbedCont6Char">
    <w:name w:val="Tabbed Cont 6 Char"/>
    <w:basedOn w:val="DefaultParagraphFont"/>
    <w:link w:val="TabbedCont6"/>
    <w:rsid w:val="00E434B5"/>
    <w:rPr>
      <w:rFonts w:ascii="Arial" w:eastAsia="Times New Roman" w:hAnsi="Arial" w:cs="Times New Roman"/>
      <w:sz w:val="24"/>
      <w:szCs w:val="20"/>
    </w:rPr>
  </w:style>
  <w:style w:type="paragraph" w:customStyle="1" w:styleId="TabbedCont7">
    <w:name w:val="Tabbed Cont 7"/>
    <w:basedOn w:val="TabbedCont6"/>
    <w:link w:val="TabbedCont7Char"/>
    <w:rsid w:val="00E434B5"/>
    <w:pPr>
      <w:ind w:firstLine="5760"/>
    </w:pPr>
  </w:style>
  <w:style w:type="character" w:customStyle="1" w:styleId="TabbedCont7Char">
    <w:name w:val="Tabbed Cont 7 Char"/>
    <w:basedOn w:val="DefaultParagraphFont"/>
    <w:link w:val="TabbedCont7"/>
    <w:rsid w:val="00E434B5"/>
    <w:rPr>
      <w:rFonts w:ascii="Arial" w:eastAsia="Times New Roman" w:hAnsi="Arial" w:cs="Times New Roman"/>
      <w:sz w:val="24"/>
      <w:szCs w:val="20"/>
    </w:rPr>
  </w:style>
  <w:style w:type="paragraph" w:customStyle="1" w:styleId="TabbedCont8">
    <w:name w:val="Tabbed Cont 8"/>
    <w:basedOn w:val="TabbedCont7"/>
    <w:link w:val="TabbedCont8Char"/>
    <w:rsid w:val="00E434B5"/>
    <w:pPr>
      <w:ind w:firstLine="6480"/>
    </w:pPr>
  </w:style>
  <w:style w:type="character" w:customStyle="1" w:styleId="TabbedCont8Char">
    <w:name w:val="Tabbed Cont 8 Char"/>
    <w:basedOn w:val="DefaultParagraphFont"/>
    <w:link w:val="TabbedCont8"/>
    <w:rsid w:val="00E434B5"/>
    <w:rPr>
      <w:rFonts w:ascii="Arial" w:eastAsia="Times New Roman" w:hAnsi="Arial" w:cs="Times New Roman"/>
      <w:sz w:val="24"/>
      <w:szCs w:val="20"/>
    </w:rPr>
  </w:style>
  <w:style w:type="paragraph" w:customStyle="1" w:styleId="TabbedCont9">
    <w:name w:val="Tabbed Cont 9"/>
    <w:basedOn w:val="TabbedCont8"/>
    <w:link w:val="TabbedCont9Char"/>
    <w:rsid w:val="00E434B5"/>
    <w:pPr>
      <w:ind w:firstLine="7200"/>
    </w:pPr>
  </w:style>
  <w:style w:type="character" w:customStyle="1" w:styleId="TabbedCont9Char">
    <w:name w:val="Tabbed Cont 9 Char"/>
    <w:basedOn w:val="DefaultParagraphFont"/>
    <w:link w:val="TabbedCont9"/>
    <w:rsid w:val="00E434B5"/>
    <w:rPr>
      <w:rFonts w:ascii="Arial" w:eastAsia="Times New Roman" w:hAnsi="Arial" w:cs="Times New Roman"/>
      <w:sz w:val="24"/>
      <w:szCs w:val="20"/>
    </w:rPr>
  </w:style>
  <w:style w:type="paragraph" w:customStyle="1" w:styleId="DocID">
    <w:name w:val="DocID"/>
    <w:qFormat/>
    <w:rsid w:val="002C3CA4"/>
    <w:rPr>
      <w:rFonts w:ascii="Arial" w:hAnsi="Arial" w:cs="Arial"/>
      <w:sz w:val="16"/>
    </w:rPr>
  </w:style>
  <w:style w:type="paragraph" w:styleId="ListParagraph">
    <w:name w:val="List Paragraph"/>
    <w:basedOn w:val="Normal"/>
    <w:uiPriority w:val="34"/>
    <w:qFormat/>
    <w:rsid w:val="001B10AF"/>
    <w:pPr>
      <w:ind w:left="720"/>
      <w:contextualSpacing/>
    </w:p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Times New Roman" w:hAnsi="Times New Roman" w:cs="Arial"/>
      <w:b/>
      <w:bCs/>
      <w:sz w:val="20"/>
      <w:szCs w:val="20"/>
    </w:rPr>
  </w:style>
  <w:style w:type="paragraph" w:styleId="Revision">
    <w:name w:val="Revision"/>
    <w:hidden/>
    <w:uiPriority w:val="99"/>
    <w:semiHidden/>
    <w:rsid w:val="00E85978"/>
    <w:pPr>
      <w:spacing w:after="0" w:line="240" w:lineRule="auto"/>
    </w:pPr>
    <w:rPr>
      <w:rFonts w:ascii="Times New Roman" w:hAnsi="Times New Roman" w:cs="Arial"/>
      <w:sz w:val="24"/>
    </w:rPr>
  </w:style>
  <w:style w:type="character" w:styleId="Hyperlink">
    <w:name w:val="Hyperlink"/>
    <w:basedOn w:val="DefaultParagraphFont"/>
    <w:uiPriority w:val="99"/>
    <w:unhideWhenUsed/>
    <w:rsid w:val="009832E2"/>
    <w:rPr>
      <w:color w:val="0563C1" w:themeColor="hyperlink"/>
      <w:u w:val="single"/>
    </w:rPr>
  </w:style>
  <w:style w:type="character" w:styleId="UnresolvedMention">
    <w:name w:val="Unresolved Mention"/>
    <w:basedOn w:val="DefaultParagraphFont"/>
    <w:uiPriority w:val="99"/>
    <w:semiHidden/>
    <w:unhideWhenUsed/>
    <w:rsid w:val="00983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310">
      <w:bodyDiv w:val="1"/>
      <w:marLeft w:val="0"/>
      <w:marRight w:val="0"/>
      <w:marTop w:val="0"/>
      <w:marBottom w:val="0"/>
      <w:divBdr>
        <w:top w:val="none" w:sz="0" w:space="0" w:color="auto"/>
        <w:left w:val="none" w:sz="0" w:space="0" w:color="auto"/>
        <w:bottom w:val="none" w:sz="0" w:space="0" w:color="auto"/>
        <w:right w:val="none" w:sz="0" w:space="0" w:color="auto"/>
      </w:divBdr>
    </w:div>
    <w:div w:id="1514152856">
      <w:bodyDiv w:val="1"/>
      <w:marLeft w:val="0"/>
      <w:marRight w:val="0"/>
      <w:marTop w:val="0"/>
      <w:marBottom w:val="0"/>
      <w:divBdr>
        <w:top w:val="none" w:sz="0" w:space="0" w:color="auto"/>
        <w:left w:val="none" w:sz="0" w:space="0" w:color="auto"/>
        <w:bottom w:val="none" w:sz="0" w:space="0" w:color="auto"/>
        <w:right w:val="none" w:sz="0" w:space="0" w:color="auto"/>
      </w:divBdr>
    </w:div>
    <w:div w:id="19807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Mariani, Matthew</cp:lastModifiedBy>
  <cp:revision>3</cp:revision>
  <dcterms:created xsi:type="dcterms:W3CDTF">2025-03-07T17:26:00Z</dcterms:created>
  <dcterms:modified xsi:type="dcterms:W3CDTF">2025-03-08T20:20:00Z</dcterms:modified>
</cp:coreProperties>
</file>